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9" w:rsidRPr="004677C1" w:rsidRDefault="003315F9" w:rsidP="005E7988">
      <w:pPr>
        <w:rPr>
          <w:rFonts w:ascii="Times New Roman" w:hAnsi="Times New Roman"/>
        </w:rPr>
      </w:pPr>
    </w:p>
    <w:p w:rsidR="003315F9" w:rsidRDefault="003315F9" w:rsidP="005E7988">
      <w:pPr>
        <w:rPr>
          <w:rFonts w:ascii="Times New Roman" w:hAnsi="Times New Roman"/>
        </w:rPr>
      </w:pPr>
    </w:p>
    <w:p w:rsidR="005E7988" w:rsidRPr="00E133E3" w:rsidRDefault="005E7988" w:rsidP="005E798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EF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5.3pt;margin-top:-4.95pt;width:140.25pt;height:78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" stroked="f">
            <v:textbox>
              <w:txbxContent>
                <w:p w:rsidR="004677C1" w:rsidRPr="00057F1F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ОШ "Вук Караџић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>"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ab/>
                  </w:r>
                </w:p>
                <w:p w:rsidR="004677C1" w:rsidRPr="00057F1F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32000 Чачак</w:t>
                  </w:r>
                </w:p>
                <w:p w:rsidR="004677C1" w:rsidRPr="00057F1F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Цара Душана 25</w:t>
                  </w:r>
                </w:p>
                <w:p w:rsidR="004677C1" w:rsidRPr="00057F1F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Тел/фах: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22-527</w:t>
                  </w:r>
                </w:p>
                <w:p w:rsidR="004677C1" w:rsidRPr="00057F1F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27-976</w:t>
                  </w:r>
                </w:p>
                <w:p w:rsidR="004677C1" w:rsidRPr="00AD5B60" w:rsidRDefault="004677C1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E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-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mail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os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vuk</w:t>
                  </w:r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cacak</w:t>
                  </w:r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gmail.com</w:t>
                  </w:r>
                </w:p>
                <w:p w:rsidR="004677C1" w:rsidRPr="00057F1F" w:rsidRDefault="004677C1" w:rsidP="005E7988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 xml:space="preserve">http:// www.osvukkaradzic.edu.rs </w:t>
                  </w:r>
                </w:p>
                <w:p w:rsidR="004677C1" w:rsidRPr="009D024D" w:rsidRDefault="004677C1" w:rsidP="005E7988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4677C1" w:rsidRPr="009E2300" w:rsidRDefault="004677C1" w:rsidP="005E798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</w:p>
    <w:p w:rsidR="005E7988" w:rsidRPr="00E133E3" w:rsidRDefault="005E7988" w:rsidP="005E7988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5E7988" w:rsidRDefault="005E7988" w:rsidP="005E79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Pr="003315F9" w:rsidRDefault="003315F9" w:rsidP="003315F9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3315F9">
        <w:rPr>
          <w:rFonts w:ascii="Times New Roman" w:hAnsi="Times New Roman"/>
          <w:b/>
          <w:bCs/>
          <w:sz w:val="52"/>
          <w:szCs w:val="52"/>
        </w:rPr>
        <w:t xml:space="preserve">ОПЕРАТИВНИ ПЛАН РАДА ШКОЛЕ </w:t>
      </w:r>
    </w:p>
    <w:p w:rsidR="003315F9" w:rsidRPr="003315F9" w:rsidRDefault="003315F9" w:rsidP="003315F9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3315F9">
        <w:rPr>
          <w:rFonts w:ascii="Times New Roman" w:hAnsi="Times New Roman"/>
          <w:sz w:val="56"/>
          <w:szCs w:val="56"/>
        </w:rPr>
        <w:t>за</w:t>
      </w:r>
      <w:proofErr w:type="gramEnd"/>
      <w:r w:rsidRPr="003315F9">
        <w:rPr>
          <w:rFonts w:ascii="Times New Roman" w:hAnsi="Times New Roman"/>
          <w:sz w:val="56"/>
          <w:szCs w:val="56"/>
        </w:rPr>
        <w:t xml:space="preserve"> школску 2020/2021. </w:t>
      </w:r>
      <w:proofErr w:type="gramStart"/>
      <w:r w:rsidRPr="003315F9">
        <w:rPr>
          <w:rFonts w:ascii="Times New Roman" w:hAnsi="Times New Roman"/>
          <w:sz w:val="56"/>
          <w:szCs w:val="56"/>
        </w:rPr>
        <w:t>годину</w:t>
      </w:r>
      <w:proofErr w:type="gramEnd"/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 Чачку, август 2020.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године</w:t>
      </w:r>
      <w:proofErr w:type="gramEnd"/>
    </w:p>
    <w:p w:rsidR="00711110" w:rsidRDefault="00711110" w:rsidP="005E7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988" w:rsidRDefault="005E7988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988">
        <w:rPr>
          <w:rFonts w:ascii="Times New Roman" w:hAnsi="Times New Roman"/>
          <w:sz w:val="24"/>
          <w:szCs w:val="24"/>
        </w:rPr>
        <w:t xml:space="preserve">На основу </w:t>
      </w:r>
      <w:r>
        <w:rPr>
          <w:rFonts w:ascii="Times New Roman" w:hAnsi="Times New Roman"/>
          <w:sz w:val="24"/>
          <w:szCs w:val="24"/>
        </w:rPr>
        <w:t>дописа Министарства просвете, науке и технолошког развоја под бројем 601-00-00027/1/2020-15 од 12.</w:t>
      </w:r>
      <w:proofErr w:type="gramEnd"/>
      <w:r>
        <w:rPr>
          <w:rFonts w:ascii="Times New Roman" w:hAnsi="Times New Roman"/>
          <w:sz w:val="24"/>
          <w:szCs w:val="24"/>
        </w:rPr>
        <w:t xml:space="preserve"> 08. 2020.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, а који се односи на Закључак о усвајању Стручног упутства за организацију и реализацију образовно-васпитног рада  у основној школи и Упутства о мерама заштите  здравља ученика и запослених за основне и средње школе за школску 2020/2021.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3B0C23">
        <w:rPr>
          <w:rFonts w:ascii="Times New Roman" w:hAnsi="Times New Roman"/>
          <w:sz w:val="24"/>
          <w:szCs w:val="24"/>
        </w:rPr>
        <w:t xml:space="preserve"> који је донео Кризни штаб за сузбијање заразне болести Covid-19, </w:t>
      </w:r>
      <w:r>
        <w:rPr>
          <w:rFonts w:ascii="Times New Roman" w:hAnsi="Times New Roman"/>
          <w:sz w:val="24"/>
          <w:szCs w:val="24"/>
        </w:rPr>
        <w:t xml:space="preserve"> Основна школа „Вук Караџић“ доноси </w:t>
      </w:r>
    </w:p>
    <w:p w:rsidR="005E7988" w:rsidRPr="003B0C23" w:rsidRDefault="005E7988" w:rsidP="001D065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B0C23">
        <w:rPr>
          <w:rFonts w:ascii="Times New Roman" w:hAnsi="Times New Roman"/>
          <w:b/>
          <w:bCs/>
          <w:sz w:val="32"/>
          <w:szCs w:val="32"/>
        </w:rPr>
        <w:t>ОПЕРАТИВНИ ПЛАН</w:t>
      </w:r>
      <w:r w:rsidR="000E62FD">
        <w:rPr>
          <w:rFonts w:ascii="Times New Roman" w:hAnsi="Times New Roman"/>
          <w:b/>
          <w:bCs/>
          <w:sz w:val="32"/>
          <w:szCs w:val="32"/>
        </w:rPr>
        <w:t xml:space="preserve"> РАДА ШКОЛЕ</w:t>
      </w:r>
    </w:p>
    <w:p w:rsidR="00CE5608" w:rsidRDefault="005E7988" w:rsidP="001D06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школску 2020/2021.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</w:p>
    <w:p w:rsidR="003B0C23" w:rsidRDefault="00107596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Поступајући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допису</w:t>
      </w:r>
      <w:proofErr w:type="spellEnd"/>
      <w:r w:rsidR="00834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9AF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834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заказао</w:t>
      </w:r>
      <w:proofErr w:type="spellEnd"/>
      <w:r>
        <w:rPr>
          <w:rFonts w:ascii="Times New Roman" w:hAnsi="Times New Roman"/>
          <w:sz w:val="24"/>
          <w:szCs w:val="24"/>
        </w:rPr>
        <w:t xml:space="preserve"> састанак Педагошког колегијума и Тима за ТОРК</w:t>
      </w:r>
      <w:r w:rsidR="00AF69F7">
        <w:rPr>
          <w:rFonts w:ascii="Times New Roman" w:hAnsi="Times New Roman"/>
          <w:sz w:val="24"/>
          <w:szCs w:val="24"/>
        </w:rPr>
        <w:t>У у уторак,</w:t>
      </w:r>
      <w:r>
        <w:rPr>
          <w:rFonts w:ascii="Times New Roman" w:hAnsi="Times New Roman"/>
          <w:sz w:val="24"/>
          <w:szCs w:val="24"/>
        </w:rPr>
        <w:t xml:space="preserve"> 18.</w:t>
      </w:r>
      <w:proofErr w:type="gramEnd"/>
      <w:r>
        <w:rPr>
          <w:rFonts w:ascii="Times New Roman" w:hAnsi="Times New Roman"/>
          <w:sz w:val="24"/>
          <w:szCs w:val="24"/>
        </w:rPr>
        <w:t xml:space="preserve"> 08. 2020.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и 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часова.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Претходно је Упутство прослеђено </w:t>
      </w:r>
      <w:r w:rsidR="00AF69F7">
        <w:rPr>
          <w:rFonts w:ascii="Times New Roman" w:hAnsi="Times New Roman"/>
          <w:sz w:val="24"/>
          <w:szCs w:val="24"/>
        </w:rPr>
        <w:t>запосленима</w:t>
      </w:r>
      <w:r>
        <w:rPr>
          <w:rFonts w:ascii="Times New Roman" w:hAnsi="Times New Roman"/>
          <w:sz w:val="24"/>
          <w:szCs w:val="24"/>
        </w:rPr>
        <w:t xml:space="preserve"> у настави.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Састанке </w:t>
      </w:r>
      <w:r w:rsidR="00AF69F7">
        <w:rPr>
          <w:rFonts w:ascii="Times New Roman" w:hAnsi="Times New Roman"/>
          <w:sz w:val="24"/>
          <w:szCs w:val="24"/>
        </w:rPr>
        <w:t>су припремили</w:t>
      </w:r>
      <w:r>
        <w:rPr>
          <w:rFonts w:ascii="Times New Roman" w:hAnsi="Times New Roman"/>
          <w:sz w:val="24"/>
          <w:szCs w:val="24"/>
        </w:rPr>
        <w:t xml:space="preserve"> и организ</w:t>
      </w:r>
      <w:r w:rsidR="00AF69F7">
        <w:rPr>
          <w:rFonts w:ascii="Times New Roman" w:hAnsi="Times New Roman"/>
          <w:sz w:val="24"/>
          <w:szCs w:val="24"/>
        </w:rPr>
        <w:t>овали</w:t>
      </w:r>
      <w:r>
        <w:rPr>
          <w:rFonts w:ascii="Times New Roman" w:hAnsi="Times New Roman"/>
          <w:sz w:val="24"/>
          <w:szCs w:val="24"/>
        </w:rPr>
        <w:t xml:space="preserve"> психолог, педагог, помоћник директора и директор</w:t>
      </w:r>
      <w:r w:rsidR="00AF69F7">
        <w:rPr>
          <w:rFonts w:ascii="Times New Roman" w:hAnsi="Times New Roman"/>
          <w:sz w:val="24"/>
          <w:szCs w:val="24"/>
        </w:rPr>
        <w:t xml:space="preserve"> школе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састанку се анализира</w:t>
      </w:r>
      <w:r w:rsidR="00AF69F7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 xml:space="preserve"> Стручно упутство </w:t>
      </w:r>
      <w:r w:rsidR="00AF69F7">
        <w:rPr>
          <w:rFonts w:ascii="Times New Roman" w:hAnsi="Times New Roman"/>
          <w:sz w:val="24"/>
          <w:szCs w:val="24"/>
        </w:rPr>
        <w:t>уз давање предлога</w:t>
      </w:r>
      <w:r>
        <w:rPr>
          <w:rFonts w:ascii="Times New Roman" w:hAnsi="Times New Roman"/>
          <w:sz w:val="24"/>
          <w:szCs w:val="24"/>
        </w:rPr>
        <w:t xml:space="preserve"> модел</w:t>
      </w:r>
      <w:r w:rsidR="00AF69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 реализацију наставе у школској 2020/2021.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Након детаљне анализе једногласно </w:t>
      </w:r>
      <w:r w:rsidR="00AF69F7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подрж</w:t>
      </w:r>
      <w:r w:rsidR="00AF69F7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 предлог да се настава организује по моделу похађања наст</w:t>
      </w:r>
      <w:r w:rsidR="00AF69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 у школи </w:t>
      </w:r>
      <w:r w:rsidR="00AF69F7">
        <w:rPr>
          <w:rFonts w:ascii="Times New Roman" w:hAnsi="Times New Roman"/>
          <w:sz w:val="24"/>
          <w:szCs w:val="24"/>
        </w:rPr>
        <w:t xml:space="preserve">за све </w:t>
      </w:r>
      <w:r>
        <w:rPr>
          <w:rFonts w:ascii="Times New Roman" w:hAnsi="Times New Roman"/>
          <w:sz w:val="24"/>
          <w:szCs w:val="24"/>
        </w:rPr>
        <w:t>ученик</w:t>
      </w:r>
      <w:r w:rsidR="00AF69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од ПРВОГ до ОСМОГ разреда</w:t>
      </w:r>
      <w:r w:rsidR="008A2AD4">
        <w:rPr>
          <w:rFonts w:ascii="Times New Roman" w:hAnsi="Times New Roman"/>
          <w:sz w:val="24"/>
          <w:szCs w:val="24"/>
        </w:rPr>
        <w:t xml:space="preserve">, </w:t>
      </w:r>
      <w:r w:rsidR="00AF69F7">
        <w:rPr>
          <w:rFonts w:ascii="Times New Roman" w:hAnsi="Times New Roman"/>
          <w:sz w:val="24"/>
          <w:szCs w:val="24"/>
        </w:rPr>
        <w:t>уз поштовање</w:t>
      </w:r>
      <w:r w:rsidR="008A2AD4">
        <w:rPr>
          <w:rFonts w:ascii="Times New Roman" w:hAnsi="Times New Roman"/>
          <w:sz w:val="24"/>
          <w:szCs w:val="24"/>
        </w:rPr>
        <w:t xml:space="preserve"> Стручно</w:t>
      </w:r>
      <w:r w:rsidR="00AF69F7">
        <w:rPr>
          <w:rFonts w:ascii="Times New Roman" w:hAnsi="Times New Roman"/>
          <w:sz w:val="24"/>
          <w:szCs w:val="24"/>
        </w:rPr>
        <w:t>г</w:t>
      </w:r>
      <w:r w:rsidR="008A2AD4">
        <w:rPr>
          <w:rFonts w:ascii="Times New Roman" w:hAnsi="Times New Roman"/>
          <w:sz w:val="24"/>
          <w:szCs w:val="24"/>
        </w:rPr>
        <w:t xml:space="preserve"> упутс</w:t>
      </w:r>
      <w:r w:rsidR="00AF69F7">
        <w:rPr>
          <w:rFonts w:ascii="Times New Roman" w:hAnsi="Times New Roman"/>
          <w:sz w:val="24"/>
          <w:szCs w:val="24"/>
        </w:rPr>
        <w:t>тва</w:t>
      </w:r>
      <w:r w:rsidR="008A2AD4">
        <w:rPr>
          <w:rFonts w:ascii="Times New Roman" w:hAnsi="Times New Roman"/>
          <w:sz w:val="24"/>
          <w:szCs w:val="24"/>
        </w:rPr>
        <w:t>.</w:t>
      </w:r>
      <w:proofErr w:type="gramEnd"/>
    </w:p>
    <w:p w:rsidR="008A2AD4" w:rsidRDefault="008A2AD4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 састанка сваки одељењски с</w:t>
      </w:r>
      <w:r w:rsidR="00AF69F7"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z w:val="24"/>
          <w:szCs w:val="24"/>
        </w:rPr>
        <w:t>ешина је ступио у контакт електронским путем са ученицима и њиховим родитељима</w:t>
      </w:r>
      <w:r w:rsidR="00AF69F7">
        <w:rPr>
          <w:rFonts w:ascii="Times New Roman" w:hAnsi="Times New Roman"/>
          <w:sz w:val="24"/>
          <w:szCs w:val="24"/>
        </w:rPr>
        <w:t xml:space="preserve">, по </w:t>
      </w:r>
      <w:proofErr w:type="gramStart"/>
      <w:r w:rsidR="00AF69F7">
        <w:rPr>
          <w:rFonts w:ascii="Times New Roman" w:hAnsi="Times New Roman"/>
          <w:sz w:val="24"/>
          <w:szCs w:val="24"/>
        </w:rPr>
        <w:t xml:space="preserve">питању </w:t>
      </w:r>
      <w:r>
        <w:rPr>
          <w:rFonts w:ascii="Times New Roman" w:hAnsi="Times New Roman"/>
          <w:sz w:val="24"/>
          <w:szCs w:val="24"/>
        </w:rPr>
        <w:t xml:space="preserve"> изјашњава</w:t>
      </w:r>
      <w:r w:rsidR="00AF69F7">
        <w:rPr>
          <w:rFonts w:ascii="Times New Roman" w:hAnsi="Times New Roman"/>
          <w:sz w:val="24"/>
          <w:szCs w:val="24"/>
        </w:rPr>
        <w:t>ња</w:t>
      </w:r>
      <w:proofErr w:type="gramEnd"/>
      <w:r w:rsidR="00AF6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ком моделу желе да њихова деца похађају наставу у школској 2020/2021.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  <w:r>
        <w:rPr>
          <w:rFonts w:ascii="Times New Roman" w:hAnsi="Times New Roman"/>
          <w:sz w:val="24"/>
          <w:szCs w:val="24"/>
        </w:rPr>
        <w:t>. Питања су била формулисана</w:t>
      </w:r>
      <w:r w:rsidR="00AF69F7">
        <w:rPr>
          <w:rFonts w:ascii="Times New Roman" w:hAnsi="Times New Roman"/>
          <w:sz w:val="24"/>
          <w:szCs w:val="24"/>
        </w:rPr>
        <w:t xml:space="preserve"> на следећи начин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2AD4" w:rsidRDefault="008A2AD4" w:rsidP="001D06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ли </w:t>
      </w:r>
      <w:r w:rsidR="00AF69F7">
        <w:rPr>
          <w:rFonts w:ascii="Times New Roman" w:hAnsi="Times New Roman"/>
          <w:sz w:val="24"/>
          <w:szCs w:val="24"/>
        </w:rPr>
        <w:t xml:space="preserve">ће </w:t>
      </w:r>
      <w:r>
        <w:rPr>
          <w:rFonts w:ascii="Times New Roman" w:hAnsi="Times New Roman"/>
          <w:sz w:val="24"/>
          <w:szCs w:val="24"/>
        </w:rPr>
        <w:t>Ваше дете у постојећим епидемиолошким условима похађати наставу у школи и</w:t>
      </w:r>
      <w:r w:rsidR="004701C4">
        <w:rPr>
          <w:rFonts w:ascii="Times New Roman" w:hAnsi="Times New Roman"/>
          <w:sz w:val="24"/>
          <w:szCs w:val="24"/>
        </w:rPr>
        <w:t>ли</w:t>
      </w:r>
    </w:p>
    <w:p w:rsidR="008A2AD4" w:rsidRDefault="008A2AD4" w:rsidP="001D06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ли </w:t>
      </w:r>
      <w:r w:rsidR="00AF69F7">
        <w:rPr>
          <w:rFonts w:ascii="Times New Roman" w:hAnsi="Times New Roman"/>
          <w:sz w:val="24"/>
          <w:szCs w:val="24"/>
        </w:rPr>
        <w:t xml:space="preserve">ће </w:t>
      </w:r>
      <w:r>
        <w:rPr>
          <w:rFonts w:ascii="Times New Roman" w:hAnsi="Times New Roman"/>
          <w:sz w:val="24"/>
          <w:szCs w:val="24"/>
        </w:rPr>
        <w:t xml:space="preserve">Ваше дете у постојећим епидемиолошким условима похађати наставу </w:t>
      </w:r>
      <w:r w:rsidR="004B0AE8">
        <w:rPr>
          <w:rFonts w:ascii="Times New Roman" w:hAnsi="Times New Roman"/>
          <w:sz w:val="24"/>
          <w:szCs w:val="24"/>
        </w:rPr>
        <w:t>путем учења на даљину (ТВ часови путем јавног медијског сервиса - РТС-а)</w:t>
      </w: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AE8" w:rsidRDefault="004B0AE8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изгледало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овако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4585" w:type="dxa"/>
        <w:jc w:val="center"/>
        <w:tblLook w:val="04A0"/>
      </w:tblPr>
      <w:tblGrid>
        <w:gridCol w:w="1137"/>
        <w:gridCol w:w="1142"/>
        <w:gridCol w:w="1129"/>
        <w:gridCol w:w="1177"/>
      </w:tblGrid>
      <w:tr w:rsidR="00B675B7" w:rsidTr="00B675B7">
        <w:trPr>
          <w:trHeight w:val="193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1D06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065F">
              <w:rPr>
                <w:rFonts w:ascii="Times New Roman" w:hAnsi="Times New Roman"/>
              </w:rPr>
              <w:t>Разред</w:t>
            </w:r>
            <w:proofErr w:type="spellEnd"/>
            <w:r w:rsidRPr="001D065F">
              <w:rPr>
                <w:rFonts w:ascii="Times New Roman" w:hAnsi="Times New Roman"/>
              </w:rPr>
              <w:t xml:space="preserve"> и </w:t>
            </w:r>
            <w:proofErr w:type="spellStart"/>
            <w:r w:rsidRPr="001D065F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34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</w:p>
        </w:tc>
      </w:tr>
      <w:tr w:rsidR="00B675B7" w:rsidTr="00B675B7">
        <w:trPr>
          <w:trHeight w:val="108"/>
          <w:jc w:val="center"/>
        </w:trPr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5B7" w:rsidRPr="003315F9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Укупан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одељењу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B675B7" w:rsidRPr="003315F9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наставу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5B7" w:rsidRPr="003315F9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учење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даљину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5B7" w:rsidRPr="003315F9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напомена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5B7" w:rsidTr="00B675B7">
        <w:trPr>
          <w:trHeight w:val="276"/>
          <w:jc w:val="center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76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46F">
              <w:rPr>
                <w:rFonts w:ascii="Times New Roman" w:hAnsi="Times New Roman"/>
                <w:sz w:val="24"/>
                <w:szCs w:val="24"/>
              </w:rPr>
              <w:t>I</w:t>
            </w:r>
            <w:r w:rsidRPr="00D45A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Pr="00042C96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76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46F">
              <w:rPr>
                <w:rFonts w:ascii="Times New Roman" w:hAnsi="Times New Roman"/>
                <w:sz w:val="24"/>
                <w:szCs w:val="24"/>
              </w:rPr>
              <w:t>I</w:t>
            </w:r>
            <w:r w:rsidRPr="00D45A5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76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46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76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46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4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675B7" w:rsidRPr="00042C96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89"/>
          <w:jc w:val="center"/>
        </w:trPr>
        <w:tc>
          <w:tcPr>
            <w:tcW w:w="11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3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Pr="0067252E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3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3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3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4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A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A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vAlign w:val="center"/>
          </w:tcPr>
          <w:p w:rsidR="00B675B7" w:rsidRPr="00A13564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A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4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Pr="00D45A5F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2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2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2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7" w:rsidTr="00B675B7">
        <w:trPr>
          <w:trHeight w:val="264"/>
          <w:jc w:val="center"/>
        </w:trPr>
        <w:tc>
          <w:tcPr>
            <w:tcW w:w="11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5B7" w:rsidRPr="0067252E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5B7" w:rsidRDefault="00972EF4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675B7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75B7">
              <w:rPr>
                <w:rFonts w:ascii="Times New Roman" w:hAnsi="Times New Roman"/>
                <w:noProof/>
                <w:sz w:val="24"/>
                <w:szCs w:val="24"/>
              </w:rPr>
              <w:t>461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B675B7" w:rsidRDefault="00972EF4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675B7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75B7">
              <w:rPr>
                <w:rFonts w:ascii="Times New Roman" w:hAnsi="Times New Roman"/>
                <w:noProof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5B7" w:rsidRDefault="00B675B7" w:rsidP="00B6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065F" w:rsidRDefault="001D065F" w:rsidP="00B675B7">
      <w:pPr>
        <w:spacing w:after="0" w:line="240" w:lineRule="auto"/>
        <w:rPr>
          <w:rFonts w:ascii="Times New Roman" w:hAnsi="Times New Roman"/>
          <w:sz w:val="24"/>
          <w:szCs w:val="24"/>
        </w:rPr>
        <w:sectPr w:rsidR="001D065F" w:rsidSect="00114A52">
          <w:headerReference w:type="default" r:id="rId10"/>
          <w:footerReference w:type="default" r:id="rId11"/>
          <w:pgSz w:w="11907" w:h="16840" w:code="9"/>
          <w:pgMar w:top="1134" w:right="1134" w:bottom="1134" w:left="1418" w:header="567" w:footer="567" w:gutter="0"/>
          <w:pgNumType w:fmt="numberInDash" w:start="1"/>
          <w:cols w:space="720"/>
          <w:docGrid w:linePitch="360"/>
        </w:sectPr>
      </w:pPr>
    </w:p>
    <w:p w:rsidR="00D45A5F" w:rsidRDefault="00D45A5F" w:rsidP="004B0AE8">
      <w:pPr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4B0AE8">
      <w:pPr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EA5C9F">
      <w:pPr>
        <w:ind w:firstLine="720"/>
        <w:jc w:val="both"/>
        <w:rPr>
          <w:rFonts w:ascii="Times New Roman" w:hAnsi="Times New Roman"/>
          <w:sz w:val="24"/>
          <w:szCs w:val="24"/>
        </w:rPr>
        <w:sectPr w:rsidR="001D065F" w:rsidSect="001D065F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num="2" w:space="720"/>
          <w:docGrid w:linePitch="360"/>
        </w:sectPr>
      </w:pPr>
    </w:p>
    <w:p w:rsidR="00085C24" w:rsidRDefault="00D45A5F" w:rsidP="008349A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proofErr w:type="spellStart"/>
      <w:proofErr w:type="gramStart"/>
      <w:r w:rsidRPr="00962636">
        <w:rPr>
          <w:rFonts w:ascii="Times New Roman" w:hAnsi="Times New Roman"/>
          <w:sz w:val="24"/>
          <w:szCs w:val="24"/>
        </w:rPr>
        <w:lastRenderedPageBreak/>
        <w:t>На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Наставничког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већа</w:t>
      </w:r>
      <w:proofErr w:type="spellEnd"/>
      <w:r w:rsidRPr="00962636">
        <w:rPr>
          <w:rFonts w:ascii="Times New Roman" w:hAnsi="Times New Roman"/>
          <w:sz w:val="24"/>
          <w:szCs w:val="24"/>
        </w:rPr>
        <w:t>, 21.</w:t>
      </w:r>
      <w:proofErr w:type="gramEnd"/>
      <w:r w:rsidRPr="00962636">
        <w:rPr>
          <w:rFonts w:ascii="Times New Roman" w:hAnsi="Times New Roman"/>
          <w:sz w:val="24"/>
          <w:szCs w:val="24"/>
        </w:rPr>
        <w:t xml:space="preserve"> 08. 2020. </w:t>
      </w:r>
      <w:proofErr w:type="gramStart"/>
      <w:r w:rsidRPr="00962636">
        <w:rPr>
          <w:rFonts w:ascii="Times New Roman" w:hAnsi="Times New Roman"/>
          <w:sz w:val="24"/>
          <w:szCs w:val="24"/>
        </w:rPr>
        <w:t>године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донета је одлука да се прихвати предлог Педагошког колегијума и Тима за ТОРКУ. </w:t>
      </w:r>
      <w:proofErr w:type="gramStart"/>
      <w:r w:rsidR="00381488" w:rsidRPr="00962636">
        <w:rPr>
          <w:rFonts w:ascii="Times New Roman" w:hAnsi="Times New Roman"/>
          <w:sz w:val="24"/>
          <w:szCs w:val="24"/>
        </w:rPr>
        <w:t>Дакле настава ће се организовати у школи за све ученике од ПРВОГ до ОСМОГ разреда.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675B7">
        <w:rPr>
          <w:rFonts w:ascii="Times New Roman" w:hAnsi="Times New Roman"/>
          <w:sz w:val="24"/>
          <w:szCs w:val="24"/>
        </w:rPr>
        <w:t>Часови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ће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трајати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по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B675B7">
        <w:rPr>
          <w:rFonts w:ascii="Times New Roman" w:hAnsi="Times New Roman"/>
          <w:sz w:val="24"/>
          <w:szCs w:val="24"/>
        </w:rPr>
        <w:t>минута</w:t>
      </w:r>
      <w:proofErr w:type="spellEnd"/>
      <w:r w:rsidR="00B675B7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1488" w:rsidRPr="00962636">
        <w:rPr>
          <w:rFonts w:ascii="Times New Roman" w:hAnsi="Times New Roman"/>
          <w:sz w:val="24"/>
          <w:szCs w:val="24"/>
        </w:rPr>
        <w:t>Одељења се деле на групе до 15 ученика.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1488" w:rsidRPr="00962636">
        <w:rPr>
          <w:rFonts w:ascii="Times New Roman" w:hAnsi="Times New Roman"/>
          <w:sz w:val="24"/>
          <w:szCs w:val="24"/>
        </w:rPr>
        <w:t>Млађи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разреди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ће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реализовати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наставу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од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по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четири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часа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r w:rsidR="00B675B7">
        <w:rPr>
          <w:rFonts w:ascii="Times New Roman" w:hAnsi="Times New Roman"/>
          <w:sz w:val="24"/>
          <w:szCs w:val="24"/>
          <w:lang w:val="sr-Cyrl-BA"/>
        </w:rPr>
        <w:t>у једној</w:t>
      </w:r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групи</w:t>
      </w:r>
      <w:proofErr w:type="spellEnd"/>
      <w:r w:rsidR="00B675B7">
        <w:rPr>
          <w:rFonts w:ascii="Times New Roman" w:hAnsi="Times New Roman"/>
          <w:sz w:val="24"/>
          <w:szCs w:val="24"/>
          <w:lang w:val="sr-Cyrl-BA"/>
        </w:rPr>
        <w:t xml:space="preserve"> и три часа у другој групи на дневном нивоу</w:t>
      </w:r>
      <w:r w:rsidR="00381488" w:rsidRPr="00962636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1488" w:rsidRPr="00962636">
        <w:rPr>
          <w:rFonts w:ascii="Times New Roman" w:hAnsi="Times New Roman"/>
          <w:sz w:val="24"/>
          <w:szCs w:val="24"/>
        </w:rPr>
        <w:t>Ученици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наставу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похађају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по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сменама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непарна</w:t>
      </w:r>
      <w:proofErr w:type="spellEnd"/>
      <w:r w:rsidR="004677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677C1">
        <w:rPr>
          <w:rFonts w:ascii="Times New Roman" w:hAnsi="Times New Roman"/>
          <w:sz w:val="24"/>
          <w:szCs w:val="24"/>
        </w:rPr>
        <w:t>плава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675B7">
        <w:rPr>
          <w:rFonts w:ascii="Times New Roman" w:hAnsi="Times New Roman"/>
          <w:sz w:val="24"/>
          <w:szCs w:val="24"/>
        </w:rPr>
        <w:t>парна</w:t>
      </w:r>
      <w:proofErr w:type="spellEnd"/>
      <w:r w:rsidR="004677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677C1">
        <w:rPr>
          <w:rFonts w:ascii="Times New Roman" w:hAnsi="Times New Roman"/>
          <w:sz w:val="24"/>
          <w:szCs w:val="24"/>
        </w:rPr>
        <w:t>црвена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="00B675B7">
        <w:rPr>
          <w:rFonts w:ascii="Times New Roman" w:hAnsi="Times New Roman"/>
          <w:sz w:val="24"/>
          <w:szCs w:val="24"/>
        </w:rPr>
        <w:t>смене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се</w:t>
      </w:r>
      <w:proofErr w:type="spellEnd"/>
      <w:r w:rsidR="00B6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B7">
        <w:rPr>
          <w:rFonts w:ascii="Times New Roman" w:hAnsi="Times New Roman"/>
          <w:sz w:val="24"/>
          <w:szCs w:val="24"/>
        </w:rPr>
        <w:t>мењају</w:t>
      </w:r>
      <w:proofErr w:type="spellEnd"/>
      <w:r w:rsidR="00B675B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петнаестодневно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A5C9F" w:rsidRPr="00962636">
        <w:rPr>
          <w:rFonts w:ascii="Times New Roman" w:hAnsi="Times New Roman"/>
          <w:sz w:val="24"/>
          <w:szCs w:val="24"/>
        </w:rPr>
        <w:t>Групе</w:t>
      </w:r>
      <w:proofErr w:type="spellEnd"/>
      <w:r w:rsidR="00EA5C9F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C9F" w:rsidRPr="00962636">
        <w:rPr>
          <w:rFonts w:ascii="Times New Roman" w:hAnsi="Times New Roman"/>
          <w:sz w:val="24"/>
          <w:szCs w:val="24"/>
        </w:rPr>
        <w:t>се</w:t>
      </w:r>
      <w:proofErr w:type="spellEnd"/>
      <w:r w:rsidR="00EA5C9F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C9F" w:rsidRPr="00962636">
        <w:rPr>
          <w:rFonts w:ascii="Times New Roman" w:hAnsi="Times New Roman"/>
          <w:sz w:val="24"/>
          <w:szCs w:val="24"/>
        </w:rPr>
        <w:t>мењају</w:t>
      </w:r>
      <w:proofErr w:type="spellEnd"/>
      <w:r w:rsidR="00EA5C9F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C9F" w:rsidRPr="00962636">
        <w:rPr>
          <w:rFonts w:ascii="Times New Roman" w:hAnsi="Times New Roman"/>
          <w:sz w:val="24"/>
          <w:szCs w:val="24"/>
        </w:rPr>
        <w:t>на</w:t>
      </w:r>
      <w:proofErr w:type="spellEnd"/>
      <w:r w:rsidR="00EA5C9F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C9F" w:rsidRPr="00962636">
        <w:rPr>
          <w:rFonts w:ascii="Times New Roman" w:hAnsi="Times New Roman"/>
          <w:sz w:val="24"/>
          <w:szCs w:val="24"/>
        </w:rPr>
        <w:t>седмичном</w:t>
      </w:r>
      <w:proofErr w:type="spellEnd"/>
      <w:r w:rsidR="00EA5C9F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C9F" w:rsidRPr="00962636">
        <w:rPr>
          <w:rFonts w:ascii="Times New Roman" w:hAnsi="Times New Roman"/>
          <w:sz w:val="24"/>
          <w:szCs w:val="24"/>
        </w:rPr>
        <w:t>нивоу</w:t>
      </w:r>
      <w:proofErr w:type="spellEnd"/>
      <w:r w:rsidR="00EA5C9F" w:rsidRPr="0097583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75830" w:rsidRPr="009758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5830" w:rsidRPr="00975830" w:rsidRDefault="00975830" w:rsidP="008349A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proofErr w:type="spellStart"/>
      <w:r w:rsidRPr="00975830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9758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830">
        <w:rPr>
          <w:rFonts w:ascii="Times New Roman" w:hAnsi="Times New Roman"/>
          <w:color w:val="000000" w:themeColor="text1"/>
          <w:sz w:val="24"/>
          <w:szCs w:val="24"/>
        </w:rPr>
        <w:t>платформе</w:t>
      </w:r>
      <w:proofErr w:type="spellEnd"/>
      <w:r w:rsidRPr="009758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830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9758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830">
        <w:rPr>
          <w:rFonts w:ascii="Times New Roman" w:hAnsi="Times New Roman"/>
          <w:color w:val="000000" w:themeColor="text1"/>
          <w:sz w:val="24"/>
          <w:szCs w:val="24"/>
        </w:rPr>
        <w:t>ће</w:t>
      </w:r>
      <w:proofErr w:type="spellEnd"/>
      <w:r w:rsidRPr="00975830">
        <w:rPr>
          <w:rFonts w:ascii="Times New Roman" w:hAnsi="Times New Roman"/>
          <w:color w:val="000000" w:themeColor="text1"/>
          <w:sz w:val="24"/>
          <w:szCs w:val="24"/>
        </w:rPr>
        <w:t xml:space="preserve"> се користити као допунска подршка ученицима у учењу (опционо за школе):</w:t>
      </w: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</w:t>
      </w:r>
      <w:r w:rsidRPr="00975830">
        <w:rPr>
          <w:rFonts w:ascii="Times New Roman" w:hAnsi="Times New Roman"/>
          <w:bCs/>
          <w:color w:val="000000" w:themeColor="text1"/>
          <w:sz w:val="24"/>
          <w:szCs w:val="24"/>
        </w:rPr>
        <w:t>Microsoft Teams</w:t>
      </w:r>
      <w:r w:rsidRPr="00975830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.</w:t>
      </w:r>
    </w:p>
    <w:p w:rsidR="00D45A5F" w:rsidRPr="00962636" w:rsidRDefault="00D45A5F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15F9" w:rsidRPr="00962636" w:rsidRDefault="003315F9" w:rsidP="004B0A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636" w:rsidRPr="00962636" w:rsidRDefault="00962636" w:rsidP="004B0A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636" w:rsidRDefault="00962636" w:rsidP="004B0AE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636" w:rsidRDefault="00962636" w:rsidP="004B0AE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35A0" w:rsidRPr="008349AF" w:rsidRDefault="000935A0" w:rsidP="009470B3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  <w:bookmarkStart w:id="0" w:name="_Hlk49421432"/>
    </w:p>
    <w:p w:rsidR="00943DD8" w:rsidRPr="008349AF" w:rsidRDefault="00943DD8" w:rsidP="008349AF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49421033"/>
      <w:bookmarkEnd w:id="0"/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lastRenderedPageBreak/>
        <w:t>Преглед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броја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часова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предметима и моделу реализације на недељном нивоу:</w:t>
      </w:r>
    </w:p>
    <w:p w:rsidR="00943DD8" w:rsidRDefault="00943DD8" w:rsidP="00943D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Млађи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прва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група:</w:t>
      </w:r>
    </w:p>
    <w:tbl>
      <w:tblPr>
        <w:tblStyle w:val="TableGrid"/>
        <w:tblW w:w="9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485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943DD8" w:rsidTr="00962636">
        <w:trPr>
          <w:trHeight w:val="457"/>
        </w:trPr>
        <w:tc>
          <w:tcPr>
            <w:tcW w:w="24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1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B72BFF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943DD8" w:rsidTr="00962636">
        <w:trPr>
          <w:cantSplit/>
          <w:trHeight w:val="1716"/>
        </w:trPr>
        <w:tc>
          <w:tcPr>
            <w:tcW w:w="24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DD8" w:rsidRPr="0095702D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Pr="0095702D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D14A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</w:tr>
      <w:tr w:rsidR="00943DD8" w:rsidTr="00962636">
        <w:trPr>
          <w:trHeight w:val="439"/>
        </w:trPr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57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39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Страни језик – 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Енглески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898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Свет око нас / 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57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3DD8" w:rsidTr="00962636">
        <w:trPr>
          <w:trHeight w:val="439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57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Физичко и </w:t>
            </w:r>
          </w:p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здравствено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васпитање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3DD8" w:rsidTr="00962636">
        <w:trPr>
          <w:trHeight w:val="898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Дигитални свет/ </w:t>
            </w:r>
          </w:p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Пројектна настава / 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Изборни програм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898"/>
        </w:trPr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02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Грађанско васпитање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57"/>
        </w:trPr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Час одељењског </w:t>
            </w:r>
          </w:p>
          <w:p w:rsidR="00943DD8" w:rsidRPr="0095702D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старешине</w:t>
            </w:r>
          </w:p>
        </w:tc>
        <w:tc>
          <w:tcPr>
            <w:tcW w:w="92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39"/>
        </w:trPr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D14A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BCC"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DD8" w:rsidRPr="0095702D" w:rsidRDefault="00972EF4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/>
            </w:r>
            <w:r w:rsidR="00943DD8"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="00943DD8" w:rsidRPr="0095702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20</w: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72EF4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/>
            </w:r>
            <w:r w:rsidR="00943DD8"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="00943DD8" w:rsidRPr="0095702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20</w: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72EF4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/>
            </w:r>
            <w:r w:rsidR="00943DD8"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="00943DD8" w:rsidRPr="0095702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20</w: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72EF4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/>
            </w:r>
            <w:r w:rsidR="00943DD8"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="00943DD8" w:rsidRPr="0095702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20</w:t>
            </w: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43DD8" w:rsidP="00D1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02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943DD8" w:rsidRDefault="00943DD8" w:rsidP="00943DD8">
      <w:pPr>
        <w:jc w:val="both"/>
        <w:rPr>
          <w:rFonts w:ascii="Times New Roman" w:hAnsi="Times New Roman"/>
          <w:sz w:val="28"/>
          <w:szCs w:val="28"/>
        </w:rPr>
      </w:pPr>
    </w:p>
    <w:p w:rsidR="000935A0" w:rsidRDefault="000935A0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B30F5" w:rsidRDefault="00EB30F5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B30F5" w:rsidRDefault="00EB30F5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B30F5" w:rsidRDefault="00EB30F5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B30F5" w:rsidRDefault="00EB30F5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B30F5" w:rsidRPr="009470B3" w:rsidRDefault="00EB30F5" w:rsidP="00943DD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943DD8" w:rsidRDefault="00943DD8" w:rsidP="00943D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Млађи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група:</w:t>
      </w:r>
    </w:p>
    <w:tbl>
      <w:tblPr>
        <w:tblStyle w:val="TableGrid"/>
        <w:tblW w:w="9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07"/>
        <w:gridCol w:w="932"/>
        <w:gridCol w:w="933"/>
        <w:gridCol w:w="932"/>
        <w:gridCol w:w="933"/>
        <w:gridCol w:w="932"/>
        <w:gridCol w:w="933"/>
        <w:gridCol w:w="932"/>
        <w:gridCol w:w="933"/>
      </w:tblGrid>
      <w:tr w:rsidR="00943DD8" w:rsidTr="00962636">
        <w:trPr>
          <w:trHeight w:val="455"/>
        </w:trPr>
        <w:tc>
          <w:tcPr>
            <w:tcW w:w="25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Предмет/Разред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B72BFF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B72BFF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943DD8" w:rsidTr="00962636">
        <w:trPr>
          <w:cantSplit/>
          <w:trHeight w:val="1522"/>
        </w:trPr>
        <w:tc>
          <w:tcPr>
            <w:tcW w:w="250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DD8" w:rsidRPr="0095702D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Pr="0095702D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 школи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43DD8" w:rsidRDefault="00943DD8" w:rsidP="00962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2D">
              <w:rPr>
                <w:rFonts w:ascii="Times New Roman" w:hAnsi="Times New Roman"/>
              </w:rPr>
              <w:t>Учењем на даљину</w:t>
            </w:r>
            <w:r>
              <w:rPr>
                <w:rFonts w:ascii="Times New Roman" w:hAnsi="Times New Roman"/>
              </w:rPr>
              <w:t xml:space="preserve"> - РТС</w:t>
            </w:r>
          </w:p>
        </w:tc>
      </w:tr>
      <w:tr w:rsidR="00943DD8" w:rsidTr="00962636">
        <w:trPr>
          <w:trHeight w:val="437"/>
        </w:trPr>
        <w:tc>
          <w:tcPr>
            <w:tcW w:w="25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55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37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Страни језик – 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Енглески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895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Свет око нас / 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3DD8" w:rsidTr="00962636">
        <w:trPr>
          <w:trHeight w:val="455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3DD8" w:rsidTr="00962636">
        <w:trPr>
          <w:trHeight w:val="437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3DD8" w:rsidTr="00962636">
        <w:trPr>
          <w:trHeight w:val="455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Физичко и </w:t>
            </w:r>
          </w:p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здравствено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васпитање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3DD8" w:rsidTr="00962636">
        <w:trPr>
          <w:trHeight w:val="895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Дигитални свет/ </w:t>
            </w:r>
          </w:p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Пројектна настава / 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Изборни програм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3DD8" w:rsidTr="00962636">
        <w:trPr>
          <w:trHeight w:val="694"/>
        </w:trPr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02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Грађанско васпитање</w:t>
            </w:r>
          </w:p>
        </w:tc>
        <w:tc>
          <w:tcPr>
            <w:tcW w:w="9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3DD8" w:rsidTr="00962636">
        <w:trPr>
          <w:trHeight w:val="455"/>
        </w:trPr>
        <w:tc>
          <w:tcPr>
            <w:tcW w:w="25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 xml:space="preserve">Час одељењског </w:t>
            </w:r>
          </w:p>
          <w:p w:rsidR="00943DD8" w:rsidRPr="0095702D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02D">
              <w:rPr>
                <w:rFonts w:ascii="Times New Roman" w:hAnsi="Times New Roman"/>
                <w:sz w:val="24"/>
                <w:szCs w:val="24"/>
              </w:rPr>
              <w:t>старешине</w:t>
            </w:r>
          </w:p>
        </w:tc>
        <w:tc>
          <w:tcPr>
            <w:tcW w:w="93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43DD8" w:rsidTr="00962636">
        <w:trPr>
          <w:trHeight w:val="437"/>
        </w:trPr>
        <w:tc>
          <w:tcPr>
            <w:tcW w:w="250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DD8" w:rsidRDefault="00943DD8" w:rsidP="009626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BCC"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43DD8" w:rsidRPr="0095702D" w:rsidRDefault="00943DD8" w:rsidP="0096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1D065F" w:rsidRDefault="001D065F" w:rsidP="00943DD8">
      <w:pPr>
        <w:jc w:val="both"/>
        <w:rPr>
          <w:rFonts w:ascii="Times New Roman" w:hAnsi="Times New Roman"/>
          <w:sz w:val="28"/>
          <w:szCs w:val="28"/>
        </w:rPr>
      </w:pPr>
    </w:p>
    <w:p w:rsidR="001D065F" w:rsidRDefault="001D065F" w:rsidP="00943DD8">
      <w:pPr>
        <w:jc w:val="both"/>
        <w:rPr>
          <w:rFonts w:ascii="Times New Roman" w:hAnsi="Times New Roman"/>
          <w:sz w:val="28"/>
          <w:szCs w:val="28"/>
        </w:rPr>
      </w:pPr>
    </w:p>
    <w:p w:rsidR="000935A0" w:rsidRDefault="000935A0" w:rsidP="00943DD8">
      <w:pPr>
        <w:jc w:val="both"/>
        <w:rPr>
          <w:rFonts w:ascii="Times New Roman" w:hAnsi="Times New Roman"/>
          <w:sz w:val="28"/>
          <w:szCs w:val="28"/>
        </w:rPr>
      </w:pPr>
    </w:p>
    <w:p w:rsidR="000935A0" w:rsidRDefault="000935A0" w:rsidP="00943DD8">
      <w:pPr>
        <w:jc w:val="both"/>
        <w:rPr>
          <w:rFonts w:ascii="Times New Roman" w:hAnsi="Times New Roman"/>
          <w:sz w:val="28"/>
          <w:szCs w:val="28"/>
        </w:rPr>
      </w:pPr>
    </w:p>
    <w:p w:rsidR="000935A0" w:rsidRDefault="000935A0" w:rsidP="00943DD8">
      <w:pPr>
        <w:jc w:val="both"/>
        <w:rPr>
          <w:rFonts w:ascii="Times New Roman" w:hAnsi="Times New Roman"/>
          <w:sz w:val="28"/>
          <w:szCs w:val="28"/>
        </w:rPr>
      </w:pPr>
    </w:p>
    <w:p w:rsidR="000935A0" w:rsidRDefault="000935A0" w:rsidP="00943DD8">
      <w:pPr>
        <w:jc w:val="both"/>
        <w:rPr>
          <w:rFonts w:ascii="Times New Roman" w:hAnsi="Times New Roman"/>
          <w:sz w:val="28"/>
          <w:szCs w:val="28"/>
        </w:rPr>
      </w:pPr>
    </w:p>
    <w:p w:rsidR="00943DD8" w:rsidRDefault="00943DD8" w:rsidP="004B0AE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9470B3" w:rsidRPr="009470B3" w:rsidRDefault="009470B3" w:rsidP="004B0AE8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F0565" w:rsidRPr="004E5D34" w:rsidRDefault="00EF0565" w:rsidP="004B0AE8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8261B" w:rsidRPr="008349AF" w:rsidRDefault="0068261B" w:rsidP="008349A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  <w:lang w:val="sr-Cyrl-BA"/>
        </w:rPr>
      </w:pPr>
      <w:proofErr w:type="spellStart"/>
      <w:r w:rsidRPr="008349AF">
        <w:rPr>
          <w:rFonts w:ascii="Times New Roman" w:hAnsi="Times New Roman"/>
          <w:b/>
          <w:sz w:val="28"/>
          <w:szCs w:val="28"/>
        </w:rPr>
        <w:lastRenderedPageBreak/>
        <w:t>Распоред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часова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млађи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разреди</w:t>
      </w:r>
      <w:proofErr w:type="spellEnd"/>
      <w:r w:rsidR="004677C1">
        <w:rPr>
          <w:rFonts w:ascii="Times New Roman" w:hAnsi="Times New Roman"/>
          <w:b/>
          <w:sz w:val="28"/>
          <w:szCs w:val="28"/>
        </w:rPr>
        <w:t xml:space="preserve"> ( </w:t>
      </w:r>
      <w:proofErr w:type="spellStart"/>
      <w:r w:rsidR="004677C1">
        <w:rPr>
          <w:rFonts w:ascii="Times New Roman" w:hAnsi="Times New Roman"/>
          <w:b/>
          <w:sz w:val="28"/>
          <w:szCs w:val="28"/>
        </w:rPr>
        <w:t>пример</w:t>
      </w:r>
      <w:proofErr w:type="spellEnd"/>
      <w:r w:rsidR="004677C1">
        <w:rPr>
          <w:rFonts w:ascii="Times New Roman" w:hAnsi="Times New Roman"/>
          <w:b/>
          <w:sz w:val="28"/>
          <w:szCs w:val="28"/>
        </w:rPr>
        <w:t>)</w:t>
      </w:r>
      <w:r w:rsidRPr="008349AF">
        <w:rPr>
          <w:rFonts w:ascii="Times New Roman" w:hAnsi="Times New Roman"/>
          <w:b/>
          <w:sz w:val="28"/>
          <w:szCs w:val="28"/>
        </w:rPr>
        <w:t>:</w:t>
      </w:r>
    </w:p>
    <w:p w:rsidR="0068261B" w:rsidRPr="0068261B" w:rsidRDefault="0068261B" w:rsidP="0068261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sr-Cyrl-BA"/>
        </w:rPr>
      </w:pPr>
      <w:r w:rsidRPr="0068261B">
        <w:rPr>
          <w:rFonts w:ascii="Times New Roman" w:hAnsi="Times New Roman"/>
          <w:sz w:val="28"/>
          <w:szCs w:val="28"/>
          <w:lang w:val="sr-Cyrl-BA"/>
        </w:rPr>
        <w:t>Група 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65"/>
        <w:gridCol w:w="1741"/>
        <w:gridCol w:w="1943"/>
        <w:gridCol w:w="2074"/>
        <w:gridCol w:w="1501"/>
        <w:gridCol w:w="1501"/>
      </w:tblGrid>
      <w:tr w:rsidR="0068261B" w:rsidRPr="009668E3" w:rsidTr="008349AF">
        <w:trPr>
          <w:trHeight w:val="162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68E3">
              <w:rPr>
                <w:rFonts w:ascii="Times New Roman" w:eastAsia="Times New Roman" w:hAnsi="Times New Roman"/>
                <w:sz w:val="16"/>
                <w:szCs w:val="16"/>
              </w:rPr>
              <w:t>Ред. број часа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ПОНЕДЕЉАК</w:t>
            </w: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ЧЕТВРТАК</w:t>
            </w: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ПЕТАК</w:t>
            </w:r>
          </w:p>
        </w:tc>
      </w:tr>
      <w:tr w:rsidR="0068261B" w:rsidRPr="009668E3" w:rsidTr="008349AF">
        <w:trPr>
          <w:trHeight w:val="641"/>
        </w:trPr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</w:tr>
      <w:tr w:rsidR="0068261B" w:rsidRPr="009668E3" w:rsidTr="008349AF">
        <w:trPr>
          <w:trHeight w:val="641"/>
        </w:trPr>
        <w:tc>
          <w:tcPr>
            <w:tcW w:w="565" w:type="dxa"/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43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074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</w:tr>
      <w:tr w:rsidR="0068261B" w:rsidRPr="009668E3" w:rsidTr="008349AF">
        <w:trPr>
          <w:trHeight w:val="641"/>
        </w:trPr>
        <w:tc>
          <w:tcPr>
            <w:tcW w:w="565" w:type="dxa"/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СОН/Природа и друштво</w:t>
            </w:r>
          </w:p>
        </w:tc>
        <w:tc>
          <w:tcPr>
            <w:tcW w:w="1943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Дигитални свет/Пројектна настава/Изборни предмет</w:t>
            </w:r>
          </w:p>
        </w:tc>
        <w:tc>
          <w:tcPr>
            <w:tcW w:w="2074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СОН/Природа и друштво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Ликовно</w:t>
            </w:r>
          </w:p>
        </w:tc>
      </w:tr>
      <w:tr w:rsidR="0068261B" w:rsidRPr="009668E3" w:rsidTr="008349AF">
        <w:trPr>
          <w:trHeight w:val="641"/>
        </w:trPr>
        <w:tc>
          <w:tcPr>
            <w:tcW w:w="565" w:type="dxa"/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43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2074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васпитање/Верска настава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Музичко</w:t>
            </w:r>
          </w:p>
        </w:tc>
        <w:tc>
          <w:tcPr>
            <w:tcW w:w="1501" w:type="dxa"/>
            <w:vAlign w:val="center"/>
          </w:tcPr>
          <w:p w:rsidR="0068261B" w:rsidRPr="00A148F7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F7">
              <w:rPr>
                <w:rFonts w:ascii="Times New Roman" w:eastAsia="Times New Roman" w:hAnsi="Times New Roman"/>
                <w:sz w:val="20"/>
                <w:szCs w:val="20"/>
              </w:rPr>
              <w:t>ЧОС</w:t>
            </w:r>
          </w:p>
        </w:tc>
      </w:tr>
    </w:tbl>
    <w:p w:rsidR="0068261B" w:rsidRDefault="0068261B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68261B" w:rsidRPr="0068261B" w:rsidRDefault="0068261B" w:rsidP="004B0AE8">
      <w:pPr>
        <w:jc w:val="both"/>
        <w:rPr>
          <w:rFonts w:ascii="Times New Roman" w:hAnsi="Times New Roman"/>
          <w:bCs/>
          <w:sz w:val="28"/>
          <w:szCs w:val="28"/>
          <w:lang w:val="sr-Cyrl-BA"/>
        </w:rPr>
      </w:pPr>
      <w:r w:rsidRPr="0068261B">
        <w:rPr>
          <w:rFonts w:ascii="Times New Roman" w:hAnsi="Times New Roman"/>
          <w:bCs/>
          <w:sz w:val="28"/>
          <w:szCs w:val="28"/>
          <w:lang w:val="sr-Cyrl-BA"/>
        </w:rPr>
        <w:t>Група Б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94"/>
        <w:gridCol w:w="2143"/>
        <w:gridCol w:w="1748"/>
        <w:gridCol w:w="1616"/>
        <w:gridCol w:w="1618"/>
        <w:gridCol w:w="1506"/>
      </w:tblGrid>
      <w:tr w:rsidR="0068261B" w:rsidRPr="009668E3" w:rsidTr="008349AF">
        <w:trPr>
          <w:trHeight w:val="226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668E3">
              <w:rPr>
                <w:rFonts w:ascii="Times New Roman" w:eastAsia="Times New Roman" w:hAnsi="Times New Roman"/>
                <w:sz w:val="16"/>
                <w:szCs w:val="16"/>
              </w:rPr>
              <w:t>Ред. број часа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ПОНЕДЕЉАК</w:t>
            </w: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ЧЕТВРТАК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68261B" w:rsidRPr="009668E3" w:rsidRDefault="0068261B" w:rsidP="00834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8E3">
              <w:rPr>
                <w:rFonts w:ascii="Times New Roman" w:eastAsia="Times New Roman" w:hAnsi="Times New Roman"/>
                <w:sz w:val="24"/>
                <w:szCs w:val="24"/>
              </w:rPr>
              <w:t>ПЕТАК</w:t>
            </w:r>
          </w:p>
        </w:tc>
      </w:tr>
      <w:tr w:rsidR="0068261B" w:rsidRPr="009668E3" w:rsidTr="008349AF">
        <w:trPr>
          <w:trHeight w:val="745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  <w:tcBorders>
              <w:top w:val="double" w:sz="4" w:space="0" w:color="auto"/>
            </w:tcBorders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</w:tr>
      <w:tr w:rsidR="0068261B" w:rsidRPr="009668E3" w:rsidTr="008349AF">
        <w:trPr>
          <w:trHeight w:val="745"/>
        </w:trPr>
        <w:tc>
          <w:tcPr>
            <w:tcW w:w="694" w:type="dxa"/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48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616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18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1506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</w:tr>
      <w:tr w:rsidR="0068261B" w:rsidRPr="009668E3" w:rsidTr="008349AF">
        <w:trPr>
          <w:trHeight w:val="745"/>
        </w:trPr>
        <w:tc>
          <w:tcPr>
            <w:tcW w:w="694" w:type="dxa"/>
            <w:vAlign w:val="center"/>
          </w:tcPr>
          <w:p w:rsidR="0068261B" w:rsidRPr="009668E3" w:rsidRDefault="0068261B" w:rsidP="006826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СОН/Природа и друштво</w:t>
            </w:r>
          </w:p>
        </w:tc>
        <w:tc>
          <w:tcPr>
            <w:tcW w:w="1748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Дигитални свет/Пројектна настава/Изборни предмет</w:t>
            </w:r>
          </w:p>
        </w:tc>
        <w:tc>
          <w:tcPr>
            <w:tcW w:w="1616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СОН/Природа и друштво</w:t>
            </w:r>
          </w:p>
        </w:tc>
        <w:tc>
          <w:tcPr>
            <w:tcW w:w="1618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506" w:type="dxa"/>
            <w:vAlign w:val="center"/>
          </w:tcPr>
          <w:p w:rsidR="0068261B" w:rsidRPr="009668E3" w:rsidRDefault="0068261B" w:rsidP="0083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8E3">
              <w:rPr>
                <w:rFonts w:ascii="Times New Roman" w:eastAsia="Times New Roman" w:hAnsi="Times New Roman"/>
                <w:sz w:val="20"/>
                <w:szCs w:val="20"/>
              </w:rPr>
              <w:t>ЧОС</w:t>
            </w:r>
          </w:p>
        </w:tc>
      </w:tr>
    </w:tbl>
    <w:p w:rsidR="0068261B" w:rsidRDefault="0068261B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68261B" w:rsidRDefault="0068261B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68261B" w:rsidRDefault="0068261B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4E3D27" w:rsidRDefault="004E3D27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4E3D27" w:rsidRDefault="004E3D27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4E3D27" w:rsidRDefault="004E3D27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A148F7" w:rsidRDefault="00A148F7" w:rsidP="004B0AE8">
      <w:pPr>
        <w:jc w:val="both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:rsidR="00381488" w:rsidRPr="008349AF" w:rsidRDefault="008349AF" w:rsidP="008349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49AF">
        <w:rPr>
          <w:rFonts w:ascii="Times New Roman" w:hAnsi="Times New Roman"/>
          <w:b/>
          <w:bCs/>
          <w:sz w:val="28"/>
          <w:szCs w:val="28"/>
          <w:lang w:val="sr-Cyrl-BA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81488" w:rsidRPr="008349AF">
        <w:rPr>
          <w:rFonts w:ascii="Times New Roman" w:hAnsi="Times New Roman"/>
          <w:b/>
          <w:bCs/>
          <w:sz w:val="28"/>
          <w:szCs w:val="28"/>
        </w:rPr>
        <w:t>Распоред</w:t>
      </w:r>
      <w:proofErr w:type="spellEnd"/>
      <w:r w:rsidR="00381488"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81488" w:rsidRPr="008349AF">
        <w:rPr>
          <w:rFonts w:ascii="Times New Roman" w:hAnsi="Times New Roman"/>
          <w:b/>
          <w:bCs/>
          <w:sz w:val="28"/>
          <w:szCs w:val="28"/>
        </w:rPr>
        <w:t>звоњења</w:t>
      </w:r>
      <w:proofErr w:type="spellEnd"/>
      <w:r w:rsidR="00381488"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81488" w:rsidRPr="008349AF">
        <w:rPr>
          <w:rFonts w:ascii="Times New Roman" w:hAnsi="Times New Roman"/>
          <w:b/>
          <w:bCs/>
          <w:sz w:val="28"/>
          <w:szCs w:val="28"/>
        </w:rPr>
        <w:t>је</w:t>
      </w:r>
      <w:proofErr w:type="spellEnd"/>
      <w:r w:rsidR="00381488"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81488" w:rsidRPr="008349AF">
        <w:rPr>
          <w:rFonts w:ascii="Times New Roman" w:hAnsi="Times New Roman"/>
          <w:b/>
          <w:bCs/>
          <w:sz w:val="28"/>
          <w:szCs w:val="28"/>
        </w:rPr>
        <w:t>приказан</w:t>
      </w:r>
      <w:proofErr w:type="spellEnd"/>
      <w:r w:rsidR="00381488" w:rsidRPr="008349AF">
        <w:rPr>
          <w:rFonts w:ascii="Times New Roman" w:hAnsi="Times New Roman"/>
          <w:b/>
          <w:bCs/>
          <w:sz w:val="28"/>
          <w:szCs w:val="28"/>
        </w:rPr>
        <w:t xml:space="preserve"> табеларно:</w:t>
      </w:r>
    </w:p>
    <w:p w:rsidR="00381488" w:rsidRPr="001D065F" w:rsidRDefault="00381488" w:rsidP="004B0AE8">
      <w:pPr>
        <w:jc w:val="both"/>
        <w:rPr>
          <w:rFonts w:ascii="Times New Roman" w:hAnsi="Times New Roman"/>
          <w:sz w:val="28"/>
          <w:szCs w:val="28"/>
        </w:rPr>
      </w:pPr>
      <w:r w:rsidRPr="001D065F">
        <w:rPr>
          <w:rFonts w:ascii="Times New Roman" w:hAnsi="Times New Roman"/>
          <w:sz w:val="28"/>
          <w:szCs w:val="28"/>
        </w:rPr>
        <w:t xml:space="preserve">За </w:t>
      </w:r>
      <w:r w:rsidR="00F40422" w:rsidRPr="001D065F">
        <w:rPr>
          <w:rFonts w:ascii="Times New Roman" w:hAnsi="Times New Roman"/>
          <w:sz w:val="28"/>
          <w:szCs w:val="28"/>
        </w:rPr>
        <w:t>м</w:t>
      </w:r>
      <w:r w:rsidRPr="001D065F">
        <w:rPr>
          <w:rFonts w:ascii="Times New Roman" w:hAnsi="Times New Roman"/>
          <w:sz w:val="28"/>
          <w:szCs w:val="28"/>
        </w:rPr>
        <w:t>лађе разреде (од ПРВОГ до ЧЕТВРТОГ разреда):</w:t>
      </w:r>
    </w:p>
    <w:tbl>
      <w:tblPr>
        <w:tblW w:w="9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"/>
        <w:gridCol w:w="1010"/>
        <w:gridCol w:w="1079"/>
        <w:gridCol w:w="937"/>
        <w:gridCol w:w="997"/>
        <w:gridCol w:w="639"/>
        <w:gridCol w:w="1109"/>
        <w:gridCol w:w="1267"/>
        <w:gridCol w:w="954"/>
        <w:gridCol w:w="982"/>
      </w:tblGrid>
      <w:tr w:rsidR="00381488" w:rsidRPr="00381488" w:rsidTr="00381488">
        <w:trPr>
          <w:trHeight w:val="481"/>
          <w:jc w:val="center"/>
        </w:trPr>
        <w:tc>
          <w:tcPr>
            <w:tcW w:w="971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РАСПОРЕД ЗВОЊЕЊА  за ученике млађих разреда– ПРВА СМЕНА</w:t>
            </w:r>
          </w:p>
        </w:tc>
      </w:tr>
      <w:tr w:rsidR="00381488" w:rsidRPr="00381488" w:rsidTr="004701C4">
        <w:trPr>
          <w:trHeight w:val="374"/>
          <w:jc w:val="center"/>
        </w:trPr>
        <w:tc>
          <w:tcPr>
            <w:tcW w:w="476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ПРВА ГРУПА</w:t>
            </w:r>
          </w:p>
        </w:tc>
        <w:tc>
          <w:tcPr>
            <w:tcW w:w="49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ДРУГА ГРУПА</w:t>
            </w:r>
          </w:p>
        </w:tc>
      </w:tr>
      <w:tr w:rsidR="00381488" w:rsidRPr="00381488" w:rsidTr="004701C4">
        <w:trPr>
          <w:trHeight w:val="427"/>
          <w:jc w:val="center"/>
        </w:trPr>
        <w:tc>
          <w:tcPr>
            <w:tcW w:w="7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КРАЈ  ЧАСА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КРАЈ ЧАСА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3814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</w:tr>
      <w:tr w:rsidR="004701C4" w:rsidRPr="00381488" w:rsidTr="004701C4">
        <w:trPr>
          <w:trHeight w:val="704"/>
          <w:jc w:val="center"/>
        </w:trPr>
        <w:tc>
          <w:tcPr>
            <w:tcW w:w="745" w:type="dxa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15’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30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35</w:t>
            </w: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4701C4" w:rsidRPr="00381488" w:rsidTr="004701C4">
        <w:trPr>
          <w:trHeight w:val="705"/>
          <w:jc w:val="center"/>
        </w:trPr>
        <w:tc>
          <w:tcPr>
            <w:tcW w:w="745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93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7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10</w:t>
            </w:r>
          </w:p>
        </w:tc>
        <w:tc>
          <w:tcPr>
            <w:tcW w:w="954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40</w:t>
            </w:r>
          </w:p>
        </w:tc>
        <w:tc>
          <w:tcPr>
            <w:tcW w:w="982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10’</w:t>
            </w:r>
          </w:p>
        </w:tc>
      </w:tr>
      <w:tr w:rsidR="004701C4" w:rsidRPr="00381488" w:rsidTr="004701C4">
        <w:trPr>
          <w:trHeight w:val="705"/>
          <w:jc w:val="center"/>
        </w:trPr>
        <w:tc>
          <w:tcPr>
            <w:tcW w:w="745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93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54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2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82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701C4" w:rsidRPr="00381488" w:rsidTr="004701C4">
        <w:trPr>
          <w:trHeight w:val="705"/>
          <w:jc w:val="center"/>
        </w:trPr>
        <w:tc>
          <w:tcPr>
            <w:tcW w:w="745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93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4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1488" w:rsidRDefault="00381488" w:rsidP="004B0AE8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E5D34" w:rsidRPr="004E5D34" w:rsidRDefault="004E5D34" w:rsidP="004B0AE8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7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9"/>
        <w:gridCol w:w="1002"/>
        <w:gridCol w:w="1077"/>
        <w:gridCol w:w="934"/>
        <w:gridCol w:w="1003"/>
        <w:gridCol w:w="637"/>
        <w:gridCol w:w="1107"/>
        <w:gridCol w:w="1264"/>
        <w:gridCol w:w="951"/>
        <w:gridCol w:w="989"/>
      </w:tblGrid>
      <w:tr w:rsidR="00381488" w:rsidRPr="00381488" w:rsidTr="00EA5C9F">
        <w:trPr>
          <w:trHeight w:val="489"/>
          <w:jc w:val="center"/>
        </w:trPr>
        <w:tc>
          <w:tcPr>
            <w:tcW w:w="970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947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РАСПОРЕД ЗВОЊЕЊА  за ученике млађих разреда– </w:t>
            </w:r>
            <w:r w:rsidR="009470B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ДРУГА</w:t>
            </w: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СМЕНА</w:t>
            </w:r>
          </w:p>
        </w:tc>
      </w:tr>
      <w:tr w:rsidR="00EA5C9F" w:rsidRPr="00381488" w:rsidTr="004701C4">
        <w:trPr>
          <w:trHeight w:val="381"/>
          <w:jc w:val="center"/>
        </w:trPr>
        <w:tc>
          <w:tcPr>
            <w:tcW w:w="475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ПРВА ГРУПА</w:t>
            </w:r>
          </w:p>
        </w:tc>
        <w:tc>
          <w:tcPr>
            <w:tcW w:w="49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81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ДРУГА ГРУПА</w:t>
            </w:r>
          </w:p>
        </w:tc>
      </w:tr>
      <w:tr w:rsidR="00EA5C9F" w:rsidRPr="00381488" w:rsidTr="004701C4">
        <w:trPr>
          <w:trHeight w:val="434"/>
          <w:jc w:val="center"/>
        </w:trPr>
        <w:tc>
          <w:tcPr>
            <w:tcW w:w="7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КРАЈ  ЧАСА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КРАЈ ЧАСА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488" w:rsidRPr="00381488" w:rsidRDefault="00381488" w:rsidP="00AF6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1488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</w:tr>
      <w:tr w:rsidR="004701C4" w:rsidRPr="00381488" w:rsidTr="004701C4">
        <w:trPr>
          <w:trHeight w:val="719"/>
          <w:jc w:val="center"/>
        </w:trPr>
        <w:tc>
          <w:tcPr>
            <w:tcW w:w="739" w:type="dxa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55</w:t>
            </w:r>
          </w:p>
        </w:tc>
        <w:tc>
          <w:tcPr>
            <w:tcW w:w="934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25</w:t>
            </w:r>
          </w:p>
        </w:tc>
        <w:tc>
          <w:tcPr>
            <w:tcW w:w="10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00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55</w:t>
            </w: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6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00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30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4701C4" w:rsidRPr="00381488" w:rsidTr="004701C4">
        <w:trPr>
          <w:trHeight w:val="719"/>
          <w:jc w:val="center"/>
        </w:trPr>
        <w:tc>
          <w:tcPr>
            <w:tcW w:w="739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30</w:t>
            </w:r>
          </w:p>
        </w:tc>
        <w:tc>
          <w:tcPr>
            <w:tcW w:w="934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00</w:t>
            </w:r>
          </w:p>
        </w:tc>
        <w:tc>
          <w:tcPr>
            <w:tcW w:w="1003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15’</w:t>
            </w:r>
          </w:p>
        </w:tc>
        <w:tc>
          <w:tcPr>
            <w:tcW w:w="637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51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7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8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10’</w:t>
            </w:r>
          </w:p>
        </w:tc>
      </w:tr>
      <w:tr w:rsidR="004701C4" w:rsidRPr="00381488" w:rsidTr="004701C4">
        <w:trPr>
          <w:trHeight w:val="719"/>
          <w:jc w:val="center"/>
        </w:trPr>
        <w:tc>
          <w:tcPr>
            <w:tcW w:w="739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15</w:t>
            </w:r>
          </w:p>
        </w:tc>
        <w:tc>
          <w:tcPr>
            <w:tcW w:w="934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45</w:t>
            </w:r>
          </w:p>
        </w:tc>
        <w:tc>
          <w:tcPr>
            <w:tcW w:w="1003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37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7B64"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7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51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</w:t>
            </w:r>
            <w:r w:rsidRPr="004701C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8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701C4" w:rsidRPr="00381488" w:rsidTr="004701C4">
        <w:trPr>
          <w:trHeight w:val="719"/>
          <w:jc w:val="center"/>
        </w:trPr>
        <w:tc>
          <w:tcPr>
            <w:tcW w:w="739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50</w:t>
            </w:r>
          </w:p>
        </w:tc>
        <w:tc>
          <w:tcPr>
            <w:tcW w:w="934" w:type="dxa"/>
            <w:vAlign w:val="center"/>
          </w:tcPr>
          <w:p w:rsidR="004701C4" w:rsidRPr="00E27B6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E27B6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20</w:t>
            </w:r>
          </w:p>
        </w:tc>
        <w:tc>
          <w:tcPr>
            <w:tcW w:w="1003" w:type="dxa"/>
            <w:tcBorders>
              <w:right w:val="double" w:sz="4" w:space="0" w:color="auto"/>
            </w:tcBorders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7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4701C4" w:rsidRPr="00381488" w:rsidRDefault="004701C4" w:rsidP="004701C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1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4701C4" w:rsidRPr="004701C4" w:rsidRDefault="004701C4" w:rsidP="0047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1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2BFF" w:rsidRDefault="00B72BFF" w:rsidP="004B0AE8">
      <w:pPr>
        <w:jc w:val="both"/>
        <w:rPr>
          <w:rFonts w:ascii="Times New Roman" w:hAnsi="Times New Roman"/>
          <w:sz w:val="28"/>
          <w:szCs w:val="28"/>
        </w:rPr>
      </w:pPr>
    </w:p>
    <w:p w:rsidR="00B72BFF" w:rsidRDefault="00B72BFF" w:rsidP="004B0AE8">
      <w:pPr>
        <w:jc w:val="both"/>
        <w:rPr>
          <w:rFonts w:ascii="Times New Roman" w:hAnsi="Times New Roman"/>
          <w:sz w:val="28"/>
          <w:szCs w:val="28"/>
        </w:rPr>
      </w:pPr>
    </w:p>
    <w:p w:rsidR="00B72BFF" w:rsidRDefault="00B72BFF" w:rsidP="004B0AE8">
      <w:pPr>
        <w:jc w:val="both"/>
        <w:rPr>
          <w:rFonts w:ascii="Times New Roman" w:hAnsi="Times New Roman"/>
          <w:sz w:val="28"/>
          <w:szCs w:val="28"/>
        </w:rPr>
      </w:pPr>
    </w:p>
    <w:p w:rsidR="00B72BFF" w:rsidRDefault="00B72BFF" w:rsidP="004B0AE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4E5D34" w:rsidRPr="004E5D34" w:rsidRDefault="004E5D34" w:rsidP="004B0AE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A148F7" w:rsidRDefault="00A148F7" w:rsidP="004B0AE8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B72BFF" w:rsidRPr="008349AF" w:rsidRDefault="008349AF" w:rsidP="008349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49AF">
        <w:rPr>
          <w:rFonts w:ascii="Times New Roman" w:hAnsi="Times New Roman"/>
          <w:b/>
          <w:bCs/>
          <w:sz w:val="28"/>
          <w:szCs w:val="28"/>
          <w:lang w:val="sr-Cyrl-BA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84025" w:rsidRPr="008349AF">
        <w:rPr>
          <w:rFonts w:ascii="Times New Roman" w:hAnsi="Times New Roman"/>
          <w:b/>
          <w:bCs/>
          <w:sz w:val="28"/>
          <w:szCs w:val="28"/>
        </w:rPr>
        <w:t>Распоред</w:t>
      </w:r>
      <w:proofErr w:type="spellEnd"/>
      <w:r w:rsidR="00D84025"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84025" w:rsidRPr="008349AF">
        <w:rPr>
          <w:rFonts w:ascii="Times New Roman" w:hAnsi="Times New Roman"/>
          <w:b/>
          <w:bCs/>
          <w:sz w:val="28"/>
          <w:szCs w:val="28"/>
        </w:rPr>
        <w:t>учионица</w:t>
      </w:r>
      <w:proofErr w:type="spellEnd"/>
      <w:r w:rsidR="00D84025" w:rsidRPr="008349AF">
        <w:rPr>
          <w:rFonts w:ascii="Times New Roman" w:hAnsi="Times New Roman"/>
          <w:b/>
          <w:bCs/>
          <w:sz w:val="28"/>
          <w:szCs w:val="28"/>
        </w:rPr>
        <w:t>:</w:t>
      </w:r>
    </w:p>
    <w:p w:rsidR="0091533E" w:rsidRDefault="0091533E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  <w:sectPr w:rsidR="0091533E" w:rsidSect="001D065F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space="720"/>
          <w:docGrid w:linePitch="360"/>
        </w:sectPr>
      </w:pPr>
    </w:p>
    <w:p w:rsidR="00E95DBA" w:rsidRPr="00E95DBA" w:rsidRDefault="00E95DBA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</w:pPr>
      <w:r w:rsidRPr="00E95DBA">
        <w:rPr>
          <w:rFonts w:ascii="Times New Roman" w:eastAsiaTheme="minorHAnsi" w:hAnsi="Times New Roman"/>
          <w:sz w:val="32"/>
          <w:szCs w:val="32"/>
        </w:rPr>
        <w:lastRenderedPageBreak/>
        <w:t>Плава (непарна ) смена</w:t>
      </w:r>
    </w:p>
    <w:tbl>
      <w:tblPr>
        <w:tblStyle w:val="TableGrid"/>
        <w:tblW w:w="2325" w:type="dxa"/>
        <w:tblInd w:w="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30"/>
        <w:gridCol w:w="1195"/>
      </w:tblGrid>
      <w:tr w:rsidR="009470B3" w:rsidRPr="0091533E" w:rsidTr="009470B3">
        <w:trPr>
          <w:trHeight w:val="216"/>
        </w:trPr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</w:tcPr>
          <w:p w:rsidR="009470B3" w:rsidRPr="0091533E" w:rsidRDefault="009470B3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Одељење</w:t>
            </w:r>
            <w:proofErr w:type="spellEnd"/>
          </w:p>
        </w:tc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70B3" w:rsidRPr="0091533E" w:rsidRDefault="009470B3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1533E">
              <w:rPr>
                <w:rFonts w:ascii="Times New Roman" w:eastAsiaTheme="minorHAnsi" w:hAnsi="Times New Roman"/>
              </w:rPr>
              <w:t>Учионица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  <w:tcBorders>
              <w:top w:val="double" w:sz="4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 w:rsidRPr="001D065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top w:val="double" w:sz="4" w:space="0" w:color="auto"/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 w:rsidRPr="001D065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 w:rsidRPr="001D065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9470B3" w:rsidRPr="001D065F" w:rsidTr="009470B3">
        <w:trPr>
          <w:trHeight w:val="216"/>
        </w:trPr>
        <w:tc>
          <w:tcPr>
            <w:tcW w:w="1130" w:type="dxa"/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  <w:tcBorders>
              <w:bottom w:val="double" w:sz="4" w:space="0" w:color="auto"/>
              <w:right w:val="single" w:sz="12" w:space="0" w:color="auto"/>
            </w:tcBorders>
          </w:tcPr>
          <w:p w:rsidR="009470B3" w:rsidRPr="001D065F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</w:tbl>
    <w:p w:rsidR="00E95DBA" w:rsidRPr="004E5D34" w:rsidRDefault="00E95DBA" w:rsidP="00E95DBA">
      <w:pPr>
        <w:spacing w:after="160" w:line="259" w:lineRule="auto"/>
        <w:rPr>
          <w:rFonts w:ascii="Times New Roman" w:eastAsiaTheme="minorHAnsi" w:hAnsi="Times New Roman"/>
          <w:sz w:val="32"/>
          <w:szCs w:val="32"/>
          <w:lang w:val="sr-Cyrl-BA"/>
        </w:rPr>
      </w:pPr>
    </w:p>
    <w:p w:rsidR="00E95DBA" w:rsidRPr="00E95DBA" w:rsidRDefault="00E95DBA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</w:pPr>
      <w:r w:rsidRPr="00E95DBA">
        <w:rPr>
          <w:rFonts w:ascii="Times New Roman" w:eastAsiaTheme="minorHAnsi" w:hAnsi="Times New Roman"/>
          <w:sz w:val="32"/>
          <w:szCs w:val="32"/>
        </w:rPr>
        <w:lastRenderedPageBreak/>
        <w:t>Црвена (парна ) смена</w:t>
      </w:r>
    </w:p>
    <w:tbl>
      <w:tblPr>
        <w:tblStyle w:val="TableGrid"/>
        <w:tblW w:w="2293" w:type="dxa"/>
        <w:tblInd w:w="1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15"/>
        <w:gridCol w:w="1178"/>
      </w:tblGrid>
      <w:tr w:rsidR="009470B3" w:rsidRPr="0091533E" w:rsidTr="009470B3">
        <w:trPr>
          <w:trHeight w:val="249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</w:tcPr>
          <w:p w:rsidR="009470B3" w:rsidRPr="0091533E" w:rsidRDefault="009470B3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Одељење</w:t>
            </w:r>
            <w:proofErr w:type="spellEnd"/>
          </w:p>
        </w:tc>
        <w:tc>
          <w:tcPr>
            <w:tcW w:w="117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70B3" w:rsidRPr="0091533E" w:rsidRDefault="009470B3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1533E">
              <w:rPr>
                <w:rFonts w:ascii="Times New Roman" w:eastAsiaTheme="minorHAnsi" w:hAnsi="Times New Roman"/>
              </w:rPr>
              <w:t>Учионица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  <w:tcBorders>
              <w:top w:val="double" w:sz="4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A312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A312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9470B3" w:rsidRPr="002515D7" w:rsidRDefault="00077150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BA"/>
              </w:rPr>
              <w:t>2</w:t>
            </w:r>
          </w:p>
        </w:tc>
      </w:tr>
      <w:tr w:rsidR="009470B3" w:rsidRPr="00E95DBA" w:rsidTr="009470B3">
        <w:trPr>
          <w:trHeight w:val="249"/>
        </w:trPr>
        <w:tc>
          <w:tcPr>
            <w:tcW w:w="1115" w:type="dxa"/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  <w:tcBorders>
              <w:bottom w:val="double" w:sz="4" w:space="0" w:color="auto"/>
              <w:right w:val="single" w:sz="12" w:space="0" w:color="auto"/>
            </w:tcBorders>
          </w:tcPr>
          <w:p w:rsidR="009470B3" w:rsidRPr="00E95DBA" w:rsidRDefault="009470B3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</w:tbl>
    <w:p w:rsidR="0091533E" w:rsidRPr="009470B3" w:rsidRDefault="0091533E" w:rsidP="00D84025">
      <w:pPr>
        <w:spacing w:after="160" w:line="259" w:lineRule="auto"/>
        <w:rPr>
          <w:rFonts w:ascii="Times New Roman" w:eastAsiaTheme="minorHAnsi" w:hAnsi="Times New Roman"/>
          <w:sz w:val="40"/>
          <w:szCs w:val="40"/>
          <w:lang w:val="sr-Cyrl-BA"/>
        </w:rPr>
        <w:sectPr w:rsidR="0091533E" w:rsidRPr="009470B3" w:rsidSect="0091533E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num="2" w:space="720"/>
          <w:docGrid w:linePitch="360"/>
        </w:sectPr>
      </w:pPr>
    </w:p>
    <w:bookmarkEnd w:id="1"/>
    <w:p w:rsidR="007A278D" w:rsidRPr="00EB30F5" w:rsidRDefault="007A278D" w:rsidP="007A278D">
      <w:pPr>
        <w:rPr>
          <w:rFonts w:ascii="Times New Roman" w:hAnsi="Times New Roman"/>
          <w:sz w:val="24"/>
          <w:szCs w:val="24"/>
          <w:lang w:val="sr-Cyrl-BA"/>
        </w:rPr>
      </w:pPr>
    </w:p>
    <w:p w:rsidR="00943DD8" w:rsidRPr="0044494A" w:rsidRDefault="00943DD8" w:rsidP="004449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4494A">
        <w:rPr>
          <w:rFonts w:ascii="Times New Roman" w:hAnsi="Times New Roman"/>
          <w:b/>
          <w:bCs/>
          <w:sz w:val="28"/>
          <w:szCs w:val="28"/>
        </w:rPr>
        <w:t>Примена</w:t>
      </w:r>
      <w:proofErr w:type="spellEnd"/>
      <w:r w:rsidRPr="0044494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494A">
        <w:rPr>
          <w:rFonts w:ascii="Times New Roman" w:hAnsi="Times New Roman"/>
          <w:b/>
          <w:bCs/>
          <w:sz w:val="28"/>
          <w:szCs w:val="28"/>
        </w:rPr>
        <w:t>мера</w:t>
      </w:r>
      <w:proofErr w:type="spellEnd"/>
      <w:r w:rsidRPr="0044494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494A">
        <w:rPr>
          <w:rFonts w:ascii="Times New Roman" w:hAnsi="Times New Roman"/>
          <w:b/>
          <w:bCs/>
          <w:sz w:val="28"/>
          <w:szCs w:val="28"/>
        </w:rPr>
        <w:t>заштите</w:t>
      </w:r>
      <w:proofErr w:type="spellEnd"/>
      <w:r w:rsidRPr="0044494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494A">
        <w:rPr>
          <w:rFonts w:ascii="Times New Roman" w:hAnsi="Times New Roman"/>
          <w:b/>
          <w:bCs/>
          <w:sz w:val="28"/>
          <w:szCs w:val="28"/>
        </w:rPr>
        <w:t>здравља</w:t>
      </w:r>
      <w:proofErr w:type="spellEnd"/>
      <w:r w:rsidRPr="0044494A">
        <w:rPr>
          <w:rFonts w:ascii="Times New Roman" w:hAnsi="Times New Roman"/>
          <w:b/>
          <w:bCs/>
          <w:sz w:val="28"/>
          <w:szCs w:val="28"/>
        </w:rPr>
        <w:t xml:space="preserve"> ученика и запослених у току образовно-васпитног рада:</w:t>
      </w:r>
    </w:p>
    <w:p w:rsidR="00C37D15" w:rsidRDefault="00C37D15" w:rsidP="00C3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D15" w:rsidRDefault="00C37D15" w:rsidP="00C3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ХИГИЈЕНСКИ ПЛАН </w:t>
      </w:r>
    </w:p>
    <w:p w:rsidR="00C37D15" w:rsidRDefault="00C37D15" w:rsidP="00C37D15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ЗА ЗАПОСЛЕНЕ НА ОДРЖАВАЊУ ХИГИЈЕНЕ </w:t>
      </w:r>
      <w:r>
        <w:rPr>
          <w:rFonts w:ascii="Times New Roman" w:hAnsi="Times New Roman"/>
          <w:b/>
        </w:rPr>
        <w:t xml:space="preserve">ЗА СПРЕЧАВАЊЕ И ШИРЕЊЕ ЗАРАЗНЕ БОЛЕСТИ </w:t>
      </w:r>
      <w:r>
        <w:rPr>
          <w:rFonts w:ascii="Times New Roman" w:eastAsia="Times New Roman" w:hAnsi="Times New Roman"/>
          <w:b/>
          <w:bCs/>
        </w:rPr>
        <w:t>COVID-</w:t>
      </w:r>
      <w:proofErr w:type="gramStart"/>
      <w:r>
        <w:rPr>
          <w:rFonts w:ascii="Times New Roman" w:eastAsia="Times New Roman" w:hAnsi="Times New Roman"/>
          <w:b/>
          <w:bCs/>
        </w:rPr>
        <w:t xml:space="preserve">19 </w:t>
      </w:r>
      <w:r>
        <w:rPr>
          <w:rFonts w:ascii="Times New Roman" w:hAnsi="Times New Roman"/>
          <w:b/>
        </w:rPr>
        <w:t xml:space="preserve"> ИЗАЗВАНЕ</w:t>
      </w:r>
      <w:proofErr w:type="gramEnd"/>
      <w:r>
        <w:rPr>
          <w:rFonts w:ascii="Times New Roman" w:hAnsi="Times New Roman"/>
          <w:b/>
        </w:rPr>
        <w:t xml:space="preserve"> ВИРУСОМ </w:t>
      </w:r>
      <w:r>
        <w:rPr>
          <w:rFonts w:ascii="Times New Roman" w:eastAsia="Times New Roman" w:hAnsi="Times New Roman"/>
          <w:b/>
          <w:bCs/>
        </w:rPr>
        <w:t>SARS-COV-2</w:t>
      </w:r>
    </w:p>
    <w:p w:rsidR="00C37D15" w:rsidRDefault="00C37D15" w:rsidP="00B33B9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Запослени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одржавању хигијене су дужни  да р</w:t>
      </w:r>
      <w:r w:rsidRPr="002B0F8C">
        <w:rPr>
          <w:rFonts w:ascii="Times New Roman" w:hAnsi="Times New Roman"/>
          <w:sz w:val="24"/>
          <w:szCs w:val="24"/>
        </w:rPr>
        <w:t>едовно одржав</w:t>
      </w:r>
      <w:r>
        <w:rPr>
          <w:rFonts w:ascii="Times New Roman" w:hAnsi="Times New Roman"/>
          <w:sz w:val="24"/>
          <w:szCs w:val="24"/>
        </w:rPr>
        <w:t xml:space="preserve">ају </w:t>
      </w:r>
      <w:r w:rsidRPr="002B0F8C">
        <w:rPr>
          <w:rFonts w:ascii="Times New Roman" w:hAnsi="Times New Roman"/>
          <w:sz w:val="24"/>
          <w:szCs w:val="24"/>
        </w:rPr>
        <w:t>простор објекта</w:t>
      </w:r>
      <w:r>
        <w:rPr>
          <w:rFonts w:ascii="Times New Roman" w:hAnsi="Times New Roman"/>
          <w:sz w:val="24"/>
          <w:szCs w:val="24"/>
        </w:rPr>
        <w:t xml:space="preserve"> школе и то :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B97">
        <w:rPr>
          <w:rFonts w:ascii="Times New Roman" w:hAnsi="Times New Roman"/>
          <w:sz w:val="24"/>
          <w:szCs w:val="24"/>
        </w:rPr>
        <w:t>Механичким чишћењем водом и сапуном или детерџентом, трљањем и стругањем, почев од чистијих ка прљавијим површинама, крећући од оних постављених више ка нижим, завршно са подом и коришћењем чистих крпа (различите за различите површине и просторије, нпр. посебна за WC шољу, лавабо, подове, клупе...) и свежих раствора средстава којима се чисти и то подови, врата, столови, столице, школске клупе, кваке, прекидачи за светлост, ручке ормарића, славине, WC шоље, водокотлићи, лавабои,  простор у трпезарији, школски прибор – шестар, лењир, спортска опрема, простора за играње и спорт у дворишту и друге површине које користе већи број лица.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B97">
        <w:rPr>
          <w:rFonts w:ascii="Times New Roman" w:hAnsi="Times New Roman"/>
          <w:sz w:val="24"/>
          <w:szCs w:val="24"/>
        </w:rPr>
        <w:t>дезинфиковање и то искључиво средствима на бази 70% алкохола и након механичког чишћења видљиво запрљаних површина и то врата, столова, столица, школских клупа, квака, прекидача за светлост, ручки ормарића, славина</w:t>
      </w:r>
      <w:proofErr w:type="gramStart"/>
      <w:r w:rsidRPr="00B33B97">
        <w:rPr>
          <w:rFonts w:ascii="Times New Roman" w:hAnsi="Times New Roman"/>
          <w:sz w:val="24"/>
          <w:szCs w:val="24"/>
        </w:rPr>
        <w:t>,  простора</w:t>
      </w:r>
      <w:proofErr w:type="gramEnd"/>
      <w:r w:rsidRPr="00B33B97">
        <w:rPr>
          <w:rFonts w:ascii="Times New Roman" w:hAnsi="Times New Roman"/>
          <w:sz w:val="24"/>
          <w:szCs w:val="24"/>
        </w:rPr>
        <w:t xml:space="preserve"> у трпезарији, школског прибора – шестар, лењир, спортска опрема и то пре почетка рада школе и свакодневно, минимум четири пута дневно (након завршетка прве групе  и друге гупе ученика у преподневној смени  и прве групе  и друге гупе ученика послеподневне смене).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B97">
        <w:rPr>
          <w:rFonts w:ascii="Times New Roman" w:hAnsi="Times New Roman"/>
          <w:sz w:val="24"/>
          <w:szCs w:val="24"/>
        </w:rPr>
        <w:t xml:space="preserve">Обавезно нон стоп да се  проветравају просторије у којима бораве ученици 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97">
        <w:rPr>
          <w:rFonts w:ascii="Times New Roman" w:hAnsi="Times New Roman"/>
          <w:sz w:val="24"/>
          <w:szCs w:val="24"/>
        </w:rPr>
        <w:lastRenderedPageBreak/>
        <w:t>Запослени  на</w:t>
      </w:r>
      <w:proofErr w:type="gramEnd"/>
      <w:r w:rsidRPr="00B33B97">
        <w:rPr>
          <w:rFonts w:ascii="Times New Roman" w:hAnsi="Times New Roman"/>
          <w:sz w:val="24"/>
          <w:szCs w:val="24"/>
        </w:rPr>
        <w:t xml:space="preserve"> одржавању хигијене су дужни да спроводе чишћење и дезинфекцију свако на свом делу простора за који је задужен у објекту школе и то пре почетка наставе, након завршетка наставе за прву групу ученика у  преподневној смени, након завршетка наставе за другу групу ученика у  преподневној смени,  након завршетка наставе за прву групу ученика у  поподневној смени и након завршетка наставе за другу групу ученика у  поподневној смени .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3B97">
        <w:rPr>
          <w:rFonts w:ascii="Times New Roman" w:hAnsi="Times New Roman"/>
          <w:sz w:val="24"/>
          <w:szCs w:val="24"/>
        </w:rPr>
        <w:t xml:space="preserve">Запослени морају носити маске, тако да исте прекривају уста и нос, као и да редовно спроводе мере личне хигијене, посебно прање руку сапуном и водом  у трајању од најмање 20 секунди или да користе средство на бази 70% алкохола. 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3B97">
        <w:rPr>
          <w:rFonts w:ascii="Times New Roman" w:hAnsi="Times New Roman"/>
          <w:sz w:val="24"/>
          <w:szCs w:val="24"/>
        </w:rPr>
        <w:t xml:space="preserve">Не додиривати лице, посебно уста, нос и </w:t>
      </w:r>
      <w:proofErr w:type="gramStart"/>
      <w:r w:rsidRPr="00B33B97">
        <w:rPr>
          <w:rFonts w:ascii="Times New Roman" w:hAnsi="Times New Roman"/>
          <w:sz w:val="24"/>
          <w:szCs w:val="24"/>
        </w:rPr>
        <w:t>очи  пре</w:t>
      </w:r>
      <w:proofErr w:type="gramEnd"/>
      <w:r w:rsidRPr="00B33B97">
        <w:rPr>
          <w:rFonts w:ascii="Times New Roman" w:hAnsi="Times New Roman"/>
          <w:sz w:val="24"/>
          <w:szCs w:val="24"/>
        </w:rPr>
        <w:t xml:space="preserve"> прања или дезинфекције руку.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97">
        <w:rPr>
          <w:rFonts w:ascii="Times New Roman" w:hAnsi="Times New Roman"/>
          <w:sz w:val="24"/>
          <w:szCs w:val="24"/>
        </w:rPr>
        <w:t>Прибор и средства за чишћење и дезифенкциона средства се морају држати ван домашаја деце и не смеју се примењивати у непосредној близини деце, како би се избегло евентуално удисање и испарење.</w:t>
      </w:r>
      <w:proofErr w:type="gramEnd"/>
    </w:p>
    <w:p w:rsidR="00943DD8" w:rsidRDefault="00943DD8" w:rsidP="00B72BFF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8349AF" w:rsidRPr="008349AF" w:rsidRDefault="008349AF" w:rsidP="004449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sr-Cyrl-BA"/>
        </w:rPr>
      </w:pPr>
      <w:proofErr w:type="spellStart"/>
      <w:r w:rsidRPr="008349AF">
        <w:rPr>
          <w:rFonts w:ascii="Times New Roman" w:hAnsi="Times New Roman"/>
          <w:b/>
          <w:sz w:val="28"/>
          <w:szCs w:val="28"/>
        </w:rPr>
        <w:t>План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рада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посебном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програму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основног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образовања</w:t>
      </w:r>
      <w:proofErr w:type="spellEnd"/>
      <w:r w:rsidRPr="008349A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349AF">
        <w:rPr>
          <w:rFonts w:ascii="Times New Roman" w:hAnsi="Times New Roman"/>
          <w:b/>
          <w:sz w:val="28"/>
          <w:szCs w:val="28"/>
        </w:rPr>
        <w:t>васпитања</w:t>
      </w:r>
      <w:proofErr w:type="spellEnd"/>
    </w:p>
    <w:p w:rsidR="008349AF" w:rsidRDefault="008349AF" w:rsidP="008349AF">
      <w:pPr>
        <w:pStyle w:val="ListParagraph"/>
        <w:ind w:left="283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8349AF" w:rsidRPr="008349AF" w:rsidRDefault="008349AF" w:rsidP="008349A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349AF">
        <w:rPr>
          <w:rFonts w:ascii="Times New Roman" w:hAnsi="Times New Roman"/>
          <w:b/>
          <w:sz w:val="24"/>
          <w:szCs w:val="24"/>
          <w:lang w:val="sr-Cyrl-BA"/>
        </w:rPr>
        <w:t>Одељењске старешине</w:t>
      </w:r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319"/>
        <w:gridCol w:w="1984"/>
      </w:tblGrid>
      <w:tr w:rsidR="008349AF" w:rsidRPr="00B33B97" w:rsidTr="008349AF">
        <w:trPr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Задатак</w:t>
            </w:r>
          </w:p>
        </w:tc>
        <w:tc>
          <w:tcPr>
            <w:tcW w:w="5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Активност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Време реализације</w:t>
            </w:r>
          </w:p>
        </w:tc>
      </w:tr>
      <w:tr w:rsidR="008349AF" w:rsidRPr="00B33B97" w:rsidTr="008349AF">
        <w:trPr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Остварити контакт са ученицима  </w:t>
            </w:r>
          </w:p>
        </w:tc>
        <w:tc>
          <w:tcPr>
            <w:tcW w:w="5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-Контактирати родитеље и ученике ради провере могућности  коришћења интернета(мејл адресе ) и вибер апликације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-Одабрати вид комуникације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-Евидентирати у педагошкој свесци(електронској или папирној)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-Доставити ПП служби податке о ученицима са којима није успостављен контакт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-Спремити штампани материјал за њих и позвати родитеље да га преузму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-Формирати вибер групе за своје одељење и вибер групе са наставницима свог одељенског већа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8349AF" w:rsidRPr="00B33B97" w:rsidTr="008349AF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Обавестити ученике о начинима реализације он лине наставе  и распореду часова на РТС-у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-Информисати ученике и родитеље о интернет страници </w:t>
            </w:r>
            <w:hyperlink r:id="rId12" w:history="1">
              <w:r w:rsidRPr="00B33B97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www.rasporednastave.gov.rs</w:t>
              </w:r>
            </w:hyperlink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-Информисати о часовима на </w:t>
            </w: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платформи РТС Планета, РТС 2/3 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-Упућивати ученике на релевантну платформу за учење 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-Прослеђивање материјала и задатака од предметних наставника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8349AF" w:rsidRPr="00B33B97" w:rsidTr="008349AF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Пратити  оптерећеност ученика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-Комуницирати са ученицима, родитељима  и предметним наставницима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–Указивати  предметним наставницима уколико  се примети да су ученици преоптерећени наставним материјалима и задацима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Од 1.9. до 30.9.</w:t>
            </w:r>
          </w:p>
        </w:tc>
      </w:tr>
      <w:tr w:rsidR="008349AF" w:rsidRPr="00B33B97" w:rsidTr="008349AF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Мотивисати ученике на  редовно учење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-Остваривати комуникацију са ученицима, родитељима  и предметним наставницима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-Подстицати ученике на редовно учење,пружање подршке у редовном испуњавању обавеза које захтева предметни наставник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-Упутити мотивационе поруке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8349AF" w:rsidRPr="00B33B97" w:rsidTr="008349AF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Пратити здравствено стање ученика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-Остваривање комуникације са родитељима у вези здравственог стања ученика</w:t>
            </w:r>
          </w:p>
          <w:p w:rsidR="008349AF" w:rsidRPr="00B33B97" w:rsidRDefault="008349AF" w:rsidP="008349A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-Информисање директора  у вези здравственог стања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9AF" w:rsidRPr="00B33B97" w:rsidRDefault="008349AF" w:rsidP="008349A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</w:tbl>
    <w:p w:rsidR="008349AF" w:rsidRPr="009470B3" w:rsidRDefault="008349AF" w:rsidP="00B72BFF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E95DBA" w:rsidRPr="008349AF" w:rsidRDefault="00943DD8" w:rsidP="0044494A">
      <w:pPr>
        <w:pStyle w:val="ListParagraph"/>
        <w:numPr>
          <w:ilvl w:val="0"/>
          <w:numId w:val="5"/>
        </w:numPr>
        <w:rPr>
          <w:rFonts w:ascii="Times New Roman" w:hAnsi="Times New Roman"/>
          <w:b/>
          <w:noProof/>
          <w:sz w:val="28"/>
          <w:szCs w:val="28"/>
        </w:rPr>
      </w:pPr>
      <w:bookmarkStart w:id="2" w:name="_Hlk49422304"/>
      <w:r w:rsidRPr="008349AF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8349AF" w:rsidRPr="008349AF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ачин праћења и</w:t>
      </w:r>
      <w:r w:rsidRPr="008349A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8349AF" w:rsidRPr="008349AF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вредновања</w:t>
      </w:r>
      <w:r w:rsidR="008349AF" w:rsidRPr="008349A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8349AF" w:rsidRPr="008349AF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постигнућа</w:t>
      </w:r>
      <w:r w:rsidRPr="008349A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8349AF" w:rsidRPr="008349AF">
        <w:rPr>
          <w:rFonts w:ascii="Times New Roman" w:hAnsi="Times New Roman"/>
          <w:b/>
          <w:bCs/>
          <w:noProof/>
          <w:sz w:val="28"/>
          <w:szCs w:val="28"/>
          <w:lang w:val="sr-Cyrl-BA"/>
        </w:rPr>
        <w:t>ученика</w:t>
      </w:r>
      <w:r w:rsidR="007A278D" w:rsidRPr="008349AF">
        <w:rPr>
          <w:rFonts w:ascii="Times New Roman" w:hAnsi="Times New Roman"/>
          <w:b/>
          <w:noProof/>
          <w:sz w:val="28"/>
          <w:szCs w:val="28"/>
        </w:rPr>
        <w:t xml:space="preserve">                           </w:t>
      </w:r>
    </w:p>
    <w:p w:rsidR="008349AF" w:rsidRPr="008349AF" w:rsidRDefault="008349AF" w:rsidP="008349AF">
      <w:pPr>
        <w:pStyle w:val="ListParagraph"/>
        <w:ind w:left="283"/>
        <w:rPr>
          <w:rFonts w:ascii="Times New Roman" w:hAnsi="Times New Roman"/>
          <w:b/>
          <w:noProof/>
          <w:sz w:val="24"/>
          <w:szCs w:val="24"/>
        </w:rPr>
      </w:pPr>
    </w:p>
    <w:p w:rsidR="00FC7162" w:rsidRPr="00EB30F5" w:rsidRDefault="00FC7162" w:rsidP="008349AF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Оцењивање  ученика  регулисано  је Законом  о  основама система  образовања  и  васпитања,   Правилником о оцењивању ученика основне школе и Правилником о ближим условима за остваривање и начин остваривања квалитета и вредновање наставе на даљину у основној школи.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У глобалним плановима рада наставници ће навести начин праћења и примене образовних стандарда,  као и остваривања принципа и циљева учења по разредима и предметима. </w:t>
      </w:r>
    </w:p>
    <w:p w:rsidR="00FC7162" w:rsidRPr="008968B9" w:rsidRDefault="00FC7162" w:rsidP="008968B9">
      <w:pPr>
        <w:rPr>
          <w:rFonts w:ascii="Times New Roman" w:hAnsi="Times New Roman"/>
          <w:b/>
          <w:noProof/>
          <w:sz w:val="24"/>
          <w:szCs w:val="24"/>
        </w:rPr>
      </w:pPr>
      <w:r w:rsidRPr="008968B9">
        <w:rPr>
          <w:rFonts w:ascii="Times New Roman" w:hAnsi="Times New Roman"/>
          <w:b/>
          <w:noProof/>
          <w:sz w:val="24"/>
          <w:szCs w:val="24"/>
        </w:rPr>
        <w:t>Проверавање остваривања циљева учења вршиће се кроз:</w:t>
      </w:r>
    </w:p>
    <w:p w:rsidR="00FC7162" w:rsidRPr="00EB30F5" w:rsidRDefault="00FC7162" w:rsidP="00FC71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усмена излагања ученика, тестове, есеје, домаће задатке, писмене задатке, активности на часу, праћење практичних радова ученика, графичких радова, прегледом ученичких портфолија, дневника рада, пројектне задатке и сл. </w:t>
      </w:r>
    </w:p>
    <w:p w:rsidR="00FC7162" w:rsidRPr="00EB30F5" w:rsidRDefault="00FC7162" w:rsidP="008968B9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EB30F5">
        <w:rPr>
          <w:rFonts w:ascii="Times New Roman" w:hAnsi="Times New Roman"/>
          <w:b/>
          <w:noProof/>
          <w:sz w:val="24"/>
          <w:szCs w:val="24"/>
        </w:rPr>
        <w:t xml:space="preserve">Провере остварености стандарда по предметима и разредима вршиће се путем тестирања и то: </w:t>
      </w:r>
    </w:p>
    <w:p w:rsidR="00FC7162" w:rsidRPr="00EB30F5" w:rsidRDefault="00FC7162" w:rsidP="008968B9">
      <w:pPr>
        <w:spacing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а) путем иницијалних тестирања у септембру</w:t>
      </w:r>
    </w:p>
    <w:p w:rsidR="00FC7162" w:rsidRPr="00EB30F5" w:rsidRDefault="00FC7162" w:rsidP="008968B9">
      <w:pPr>
        <w:spacing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б) полугодишњих тестова у децембру  </w:t>
      </w:r>
    </w:p>
    <w:p w:rsidR="00FC7162" w:rsidRPr="00EB30F5" w:rsidRDefault="00FC7162" w:rsidP="008968B9">
      <w:pPr>
        <w:spacing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в) годишњих тестирања у  мају- јуну и</w:t>
      </w:r>
    </w:p>
    <w:p w:rsidR="00FC7162" w:rsidRPr="00EB30F5" w:rsidRDefault="00FC7162" w:rsidP="008968B9">
      <w:pPr>
        <w:spacing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г) путем завршног теста у осмом разреду у јуну. </w:t>
      </w:r>
    </w:p>
    <w:p w:rsidR="00FC7162" w:rsidRPr="00EB30F5" w:rsidRDefault="00FC7162" w:rsidP="00FC7162">
      <w:pPr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Тестирања  ће се радити по узору на Заводове анализе остварености стандарда по нивиома  постигнућа.</w:t>
      </w:r>
    </w:p>
    <w:p w:rsidR="004677C1" w:rsidRDefault="004677C1" w:rsidP="00FC7162">
      <w:pPr>
        <w:rPr>
          <w:rFonts w:ascii="Times New Roman" w:hAnsi="Times New Roman"/>
          <w:b/>
          <w:noProof/>
          <w:sz w:val="24"/>
          <w:szCs w:val="24"/>
        </w:rPr>
      </w:pPr>
    </w:p>
    <w:p w:rsidR="004677C1" w:rsidRDefault="004677C1" w:rsidP="00FC7162">
      <w:pPr>
        <w:rPr>
          <w:rFonts w:ascii="Times New Roman" w:hAnsi="Times New Roman"/>
          <w:b/>
          <w:noProof/>
          <w:sz w:val="24"/>
          <w:szCs w:val="24"/>
        </w:rPr>
      </w:pPr>
    </w:p>
    <w:p w:rsidR="00FC7162" w:rsidRPr="00EB30F5" w:rsidRDefault="00FC7162" w:rsidP="00FC7162">
      <w:pPr>
        <w:rPr>
          <w:rFonts w:ascii="Times New Roman" w:hAnsi="Times New Roman"/>
          <w:b/>
          <w:noProof/>
          <w:sz w:val="24"/>
          <w:szCs w:val="24"/>
        </w:rPr>
      </w:pPr>
      <w:r w:rsidRPr="00EB30F5">
        <w:rPr>
          <w:rFonts w:ascii="Times New Roman" w:hAnsi="Times New Roman"/>
          <w:b/>
          <w:noProof/>
          <w:sz w:val="24"/>
          <w:szCs w:val="24"/>
        </w:rPr>
        <w:lastRenderedPageBreak/>
        <w:t>Сумативно и формативно оцењивање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Сумативно и формативно оцењивање су део јединственог процеса оцењивања заснованог на унапред утврђеним критеријумима.Они су усмерени на вредновање исхода или ефеката процеса учења.Сумативно оцењивање се спроводи   на крају одређене фазе наставног процеса.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Сумативне оцене  су  делом  исход  формативних  оцена и  уз  сумативну оцену  се такође  дају образложења тј. повратне информације које имају исту структуру и намену као у формативном оцењивању, на основу чега се касније у новој фази може унапредити учење.У делу који се односи на врсту оцена у електронском дневнику постоје понуђене опције које се односе на облик рада који је оцењен, а пoвратна информација се уписује у посебна поља под називом  Белешке.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Формативно оцењивање се спроводи континуирано и у току одређене фазе. Такво оцењивање је процесно, развојно али и усмеравајуће и подстицајно, јер се одвија се у току учења и усмерава ученике на одређене циљеве, садржаје и подстиче их на наредне кораке у развоју. Формативно оцењивање увек садржи повратну информацију усмерену ка ученику. Повратна информација је саставни део наставног процеса и даје се што чешће. Она треба да је прилагођена конкретном ученику и његовим способностима. Наставник треба да провери да ли ученик разуме информацију која му је саопштена и да је преформулише уколико је потребно.</w:t>
      </w:r>
    </w:p>
    <w:p w:rsidR="00FC7162" w:rsidRPr="008968B9" w:rsidRDefault="00FC7162" w:rsidP="008968B9">
      <w:pPr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С обзиром на  чињеницу да  прописи  подразумевају  могућност  праћења  и  вредновања  активности</w:t>
      </w:r>
      <w:r w:rsidRPr="00EB30F5">
        <w:rPr>
          <w:rFonts w:ascii="Times New Roman" w:hAnsi="Times New Roman"/>
          <w:i/>
          <w:noProof/>
          <w:sz w:val="24"/>
          <w:szCs w:val="24"/>
        </w:rPr>
        <w:t xml:space="preserve">,  </w:t>
      </w:r>
      <w:r w:rsidRPr="00EB30F5">
        <w:rPr>
          <w:rFonts w:ascii="Times New Roman" w:hAnsi="Times New Roman"/>
          <w:noProof/>
          <w:sz w:val="24"/>
          <w:szCs w:val="24"/>
        </w:rPr>
        <w:t>у електронском дневнику се налази могућност уношења оцена за учешће у активностима које се остварују у оквиру формативног праћења и оцењивања.</w:t>
      </w:r>
    </w:p>
    <w:p w:rsidR="00FC7162" w:rsidRPr="00EB30F5" w:rsidRDefault="00FC7162" w:rsidP="00FC7162">
      <w:pPr>
        <w:rPr>
          <w:rFonts w:ascii="Times New Roman" w:hAnsi="Times New Roman"/>
          <w:b/>
          <w:noProof/>
          <w:sz w:val="24"/>
          <w:szCs w:val="24"/>
        </w:rPr>
      </w:pPr>
      <w:r w:rsidRPr="00EB30F5">
        <w:rPr>
          <w:rFonts w:ascii="Times New Roman" w:hAnsi="Times New Roman"/>
          <w:b/>
          <w:noProof/>
          <w:sz w:val="24"/>
          <w:szCs w:val="24"/>
        </w:rPr>
        <w:t>Оцењивање у условима извођења наставе на даљину</w:t>
      </w:r>
    </w:p>
    <w:p w:rsidR="00FC7162" w:rsidRPr="00EB30F5" w:rsidRDefault="00FC7162" w:rsidP="00FC7162">
      <w:pPr>
        <w:rPr>
          <w:rFonts w:ascii="Times New Roman" w:hAnsi="Times New Roman"/>
          <w:b/>
          <w:noProof/>
          <w:sz w:val="24"/>
          <w:szCs w:val="24"/>
        </w:rPr>
      </w:pPr>
      <w:r w:rsidRPr="00EB30F5">
        <w:rPr>
          <w:rFonts w:ascii="Times New Roman" w:hAnsi="Times New Roman"/>
          <w:b/>
          <w:noProof/>
          <w:sz w:val="24"/>
          <w:szCs w:val="24"/>
        </w:rPr>
        <w:t>Електронски портфолио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  Електронски портфолио се користи у сврху формативне проценеу условима учења на даљину. Портфолио ученика је збирка ученичких радова која приказује резултате које је ученик постигао кроз разне активности у наставном процесу. То је дигитална колекција радова попут есеја, постера, фотографија, видео и аудио записа, уметничких дела које је креирао ученик.  Он садржи разноврсне информације, које документују искуства и развој компетенција ученика. Тако је организован да користи ученицима, наставницима и родитељима/старатељима да прате његов рад и напредовање. </w:t>
      </w:r>
    </w:p>
    <w:p w:rsidR="00FC7162" w:rsidRPr="00EB30F5" w:rsidRDefault="00FC7162" w:rsidP="00FC7162">
      <w:pPr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Врсте е-портфолија за ученике:</w:t>
      </w:r>
    </w:p>
    <w:p w:rsidR="00FC7162" w:rsidRPr="00EB30F5" w:rsidRDefault="00FC7162" w:rsidP="00FC7162">
      <w:pPr>
        <w:ind w:left="720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-развојни портфолио (радни е-портфолио), </w:t>
      </w:r>
    </w:p>
    <w:p w:rsidR="00FC7162" w:rsidRPr="008968B9" w:rsidRDefault="00FC7162" w:rsidP="008968B9">
      <w:pPr>
        <w:ind w:left="720"/>
        <w:rPr>
          <w:rFonts w:ascii="Times New Roman" w:hAnsi="Times New Roman"/>
          <w:noProof/>
          <w:sz w:val="24"/>
          <w:szCs w:val="24"/>
          <w:lang w:val="sr-Cyrl-BA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-е-портфолио за оцењивање. </w:t>
      </w:r>
    </w:p>
    <w:p w:rsidR="00FC7162" w:rsidRPr="00EB30F5" w:rsidRDefault="00FC7162" w:rsidP="00FC7162">
      <w:pPr>
        <w:rPr>
          <w:rFonts w:ascii="Times New Roman" w:hAnsi="Times New Roman"/>
          <w:i/>
          <w:noProof/>
          <w:sz w:val="24"/>
          <w:szCs w:val="24"/>
        </w:rPr>
      </w:pPr>
      <w:r w:rsidRPr="00EB30F5">
        <w:rPr>
          <w:rFonts w:ascii="Times New Roman" w:hAnsi="Times New Roman"/>
          <w:i/>
          <w:noProof/>
          <w:sz w:val="24"/>
          <w:szCs w:val="24"/>
        </w:rPr>
        <w:t>Развојни портфолио</w:t>
      </w:r>
    </w:p>
    <w:p w:rsidR="00FC7162" w:rsidRPr="008968B9" w:rsidRDefault="00FC7162" w:rsidP="00FC7162">
      <w:pPr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     Главна сврха е-радног портфолијаје да буде привремена "фасцикла" за рад ученика. Радови који се односе на одређену тему складиште се привремено у таквој фасцикли док ученик не изврши избор и пресели их у е-портфолио за оцењивање. Неретко </w:t>
      </w:r>
      <w:r w:rsidRPr="00EB30F5">
        <w:rPr>
          <w:rFonts w:ascii="Times New Roman" w:hAnsi="Times New Roman"/>
          <w:noProof/>
          <w:sz w:val="24"/>
          <w:szCs w:val="24"/>
        </w:rPr>
        <w:lastRenderedPageBreak/>
        <w:t xml:space="preserve">се радни е-портфолио назива и развојни е-портфолио јер се може се користити и у дијагностичке сврхе ради утврђивања потреба ученика. На основу документа у овој фасцикли, ученик и наставник имају информацију о </w:t>
      </w:r>
      <w:r w:rsidRPr="00EB30F5">
        <w:rPr>
          <w:rFonts w:ascii="Times New Roman" w:hAnsi="Times New Roman"/>
          <w:i/>
          <w:noProof/>
          <w:sz w:val="24"/>
          <w:szCs w:val="24"/>
        </w:rPr>
        <w:t>снагама и слабостима</w:t>
      </w:r>
      <w:r w:rsidRPr="00EB30F5">
        <w:rPr>
          <w:rFonts w:ascii="Times New Roman" w:hAnsi="Times New Roman"/>
          <w:noProof/>
          <w:sz w:val="24"/>
          <w:szCs w:val="24"/>
        </w:rPr>
        <w:t xml:space="preserve"> ученика у остваривању циљева учења. Такве информације су изузетно корисне и наставницима за креирање будућих предавања.</w:t>
      </w:r>
    </w:p>
    <w:p w:rsidR="00FC7162" w:rsidRPr="00EB30F5" w:rsidRDefault="00FC7162" w:rsidP="00FC7162">
      <w:pPr>
        <w:rPr>
          <w:rFonts w:ascii="Times New Roman" w:hAnsi="Times New Roman"/>
          <w:i/>
          <w:noProof/>
          <w:sz w:val="24"/>
          <w:szCs w:val="24"/>
        </w:rPr>
      </w:pPr>
      <w:r w:rsidRPr="00EB30F5">
        <w:rPr>
          <w:rFonts w:ascii="Times New Roman" w:hAnsi="Times New Roman"/>
          <w:i/>
          <w:noProof/>
          <w:sz w:val="24"/>
          <w:szCs w:val="24"/>
        </w:rPr>
        <w:t>Е-портфолио за оцењивање</w:t>
      </w:r>
    </w:p>
    <w:p w:rsidR="00FC7162" w:rsidRPr="00EB30F5" w:rsidRDefault="008968B9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Е-</w:t>
      </w:r>
      <w:r w:rsidR="00FC7162" w:rsidRPr="00EB30F5">
        <w:rPr>
          <w:rFonts w:ascii="Times New Roman" w:hAnsi="Times New Roman"/>
          <w:noProof/>
          <w:sz w:val="24"/>
          <w:szCs w:val="24"/>
        </w:rPr>
        <w:t xml:space="preserve">потрфолио обезбеђује колекцију радова ученика која се користи у процесу оцењивања. Примарна функција је да документује </w:t>
      </w:r>
      <w:r w:rsidR="00FC7162" w:rsidRPr="00EB30F5">
        <w:rPr>
          <w:rFonts w:ascii="Times New Roman" w:hAnsi="Times New Roman"/>
          <w:i/>
          <w:noProof/>
          <w:sz w:val="24"/>
          <w:szCs w:val="24"/>
        </w:rPr>
        <w:t>шта је ученик научио</w:t>
      </w:r>
      <w:r w:rsidR="00FC7162" w:rsidRPr="00EB30F5">
        <w:rPr>
          <w:rFonts w:ascii="Times New Roman" w:hAnsi="Times New Roman"/>
          <w:noProof/>
          <w:sz w:val="24"/>
          <w:szCs w:val="24"/>
        </w:rPr>
        <w:t xml:space="preserve"> и у којој мери је остварио прописане исходе. У том смислу, наставни програм одређује шта ће ученици бирати за свој портфолио. 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   Ученички рефлективни коментари ће бити усресређени на то у којој мери верују да изабрани радови за портфолио доказују да су савладали одређене циљеве учења дефинисане у наставном плану и програму. Упроцесу развоја е-портфолија ученици постављају своје циљеве учења и уче се да самостално процењују њихову оствареност. Ученици сачињавају колекцију која ће бити вреднована од стране наставника или у оквиру вршњачке процене. У овом одабиру они критички сагледавају свој рад и доносе  одлуке  о  њиховој  вредности.  Кроз  оцењивање  е-портфолија  ученици  стичу  значајна искуства која се односе на вредновање засновано на успостављеним критеријумима. Тиме они дугорочно развијају способности критичког мишљења, самопроцењивања и регулисаног учења.</w:t>
      </w:r>
    </w:p>
    <w:p w:rsidR="00FC7162" w:rsidRPr="00EB30F5" w:rsidRDefault="00FC7162" w:rsidP="00FC7162">
      <w:pPr>
        <w:rPr>
          <w:rFonts w:ascii="Times New Roman" w:hAnsi="Times New Roman"/>
          <w:i/>
          <w:noProof/>
          <w:sz w:val="24"/>
          <w:szCs w:val="24"/>
        </w:rPr>
      </w:pPr>
      <w:r w:rsidRPr="00EB30F5">
        <w:rPr>
          <w:rFonts w:ascii="Times New Roman" w:hAnsi="Times New Roman"/>
          <w:i/>
          <w:noProof/>
          <w:sz w:val="24"/>
          <w:szCs w:val="24"/>
        </w:rPr>
        <w:t>Е потрфолио је :</w:t>
      </w:r>
    </w:p>
    <w:p w:rsidR="00FC7162" w:rsidRPr="00EB30F5" w:rsidRDefault="008968B9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важ</w:t>
      </w:r>
      <w:r w:rsidR="00FC7162" w:rsidRPr="00EB30F5">
        <w:rPr>
          <w:rFonts w:ascii="Times New Roman" w:hAnsi="Times New Roman"/>
          <w:noProof/>
          <w:sz w:val="24"/>
          <w:szCs w:val="24"/>
        </w:rPr>
        <w:t>но средство за пости</w:t>
      </w:r>
      <w:r>
        <w:rPr>
          <w:rFonts w:ascii="Times New Roman" w:hAnsi="Times New Roman"/>
          <w:noProof/>
          <w:sz w:val="24"/>
          <w:szCs w:val="24"/>
        </w:rPr>
        <w:t>зање образовних циљева,  исхода</w:t>
      </w:r>
      <w:r w:rsidR="00FC7162" w:rsidRPr="00EB30F5">
        <w:rPr>
          <w:rFonts w:ascii="Times New Roman" w:hAnsi="Times New Roman"/>
          <w:noProof/>
          <w:sz w:val="24"/>
          <w:szCs w:val="24"/>
        </w:rPr>
        <w:t>, праћење рада ученика као и праћење рада наставника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- самоевалуативни поступак који има формативну улогу у даљем учењу али и развоју наставе 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средство за  индивидуализацију  наставе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начин изградње сарадничких односа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средство за унапређивање учења</w:t>
      </w:r>
    </w:p>
    <w:p w:rsidR="00FC7162" w:rsidRPr="00EB30F5" w:rsidRDefault="008968B9" w:rsidP="008968B9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="00FC7162" w:rsidRPr="00EB30F5">
        <w:rPr>
          <w:rFonts w:ascii="Times New Roman" w:hAnsi="Times New Roman"/>
          <w:noProof/>
          <w:sz w:val="24"/>
          <w:szCs w:val="24"/>
        </w:rPr>
        <w:t xml:space="preserve">средство за активирање ученика, подстицање критичког мишљења и рефлексивности  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начин обезбеђивања и   развијања и вредновања општих, међупредметних компетенција кључних за целоживотно учење и успешну интеграцију у свет рада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начин на који се обезбеђује трансфер и остваривање функционалних знања у аутентичним животним ситуацијама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средство које пружа ученицима, родитељима  и  наставницима  увид  у  напредовање  ученика</w:t>
      </w:r>
    </w:p>
    <w:p w:rsidR="00FC7162" w:rsidRPr="00EB30F5" w:rsidRDefault="00FC7162" w:rsidP="00FC7162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>- начин за развијање одговорности  ученика за сопствено учење.</w:t>
      </w:r>
    </w:p>
    <w:p w:rsidR="00FC7162" w:rsidRPr="00EB30F5" w:rsidRDefault="00FC7162" w:rsidP="00FC7162">
      <w:pPr>
        <w:jc w:val="both"/>
        <w:rPr>
          <w:rFonts w:ascii="Times New Roman" w:hAnsi="Times New Roman"/>
          <w:noProof/>
          <w:sz w:val="24"/>
          <w:szCs w:val="24"/>
        </w:rPr>
      </w:pPr>
      <w:r w:rsidRPr="00EB30F5">
        <w:rPr>
          <w:rFonts w:ascii="Times New Roman" w:hAnsi="Times New Roman"/>
          <w:noProof/>
          <w:sz w:val="24"/>
          <w:szCs w:val="24"/>
        </w:rPr>
        <w:t xml:space="preserve">                 На крају, све квалитетне формативне оцене и увиди наставника у току имплементације наставе, као и наставе на даљину могу бити значајно искоришћени за сумативно оцењивање на крају наставне године.</w:t>
      </w:r>
    </w:p>
    <w:p w:rsidR="00FC7162" w:rsidRPr="00EB30F5" w:rsidRDefault="00FC7162" w:rsidP="00FC716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B30F5">
        <w:rPr>
          <w:rFonts w:ascii="Times New Roman" w:hAnsi="Times New Roman"/>
          <w:sz w:val="24"/>
          <w:szCs w:val="24"/>
        </w:rPr>
        <w:t>Додатни начини пружања подршке ученицима у складу са специфичним потребама и у односу на породични контекст:</w:t>
      </w:r>
    </w:p>
    <w:p w:rsidR="00FC7162" w:rsidRDefault="00FC7162" w:rsidP="008968B9">
      <w:pPr>
        <w:pStyle w:val="ListParagraph"/>
        <w:ind w:left="283"/>
        <w:jc w:val="both"/>
        <w:rPr>
          <w:rFonts w:ascii="Times New Roman" w:hAnsi="Times New Roman"/>
          <w:sz w:val="24"/>
          <w:szCs w:val="24"/>
          <w:lang w:val="sr-Cyrl-BA"/>
        </w:rPr>
      </w:pPr>
      <w:r w:rsidRPr="00EB30F5">
        <w:rPr>
          <w:rFonts w:ascii="Times New Roman" w:hAnsi="Times New Roman"/>
          <w:sz w:val="24"/>
          <w:szCs w:val="24"/>
        </w:rPr>
        <w:lastRenderedPageBreak/>
        <w:t>Школа ће пружати додатну подршку ученицима који ће радити по ИОП-</w:t>
      </w:r>
      <w:proofErr w:type="gramStart"/>
      <w:r w:rsidRPr="00EB30F5">
        <w:rPr>
          <w:rFonts w:ascii="Times New Roman" w:hAnsi="Times New Roman"/>
          <w:sz w:val="24"/>
          <w:szCs w:val="24"/>
        </w:rPr>
        <w:t>у ,</w:t>
      </w:r>
      <w:proofErr w:type="gramEnd"/>
      <w:r w:rsidRPr="00EB30F5">
        <w:rPr>
          <w:rFonts w:ascii="Times New Roman" w:hAnsi="Times New Roman"/>
          <w:sz w:val="24"/>
          <w:szCs w:val="24"/>
        </w:rPr>
        <w:t xml:space="preserve"> у складу са планом и програмом који ће бити направљен на почетку школске  године, поштујући специфичне потребе сваког ученика. Такође, додатна подршка ће бити обезбеђена и за ученике који су се одлучили да наставу прате </w:t>
      </w:r>
      <w:proofErr w:type="gramStart"/>
      <w:r w:rsidRPr="00EB30F5">
        <w:rPr>
          <w:rFonts w:ascii="Times New Roman" w:hAnsi="Times New Roman"/>
          <w:sz w:val="24"/>
          <w:szCs w:val="24"/>
        </w:rPr>
        <w:t>од  куће</w:t>
      </w:r>
      <w:proofErr w:type="gramEnd"/>
      <w:r w:rsidRPr="00EB30F5">
        <w:rPr>
          <w:rFonts w:ascii="Times New Roman" w:hAnsi="Times New Roman"/>
          <w:sz w:val="24"/>
          <w:szCs w:val="24"/>
        </w:rPr>
        <w:t xml:space="preserve">, кроз комуникацију са учитељима и предметним </w:t>
      </w:r>
      <w:proofErr w:type="spellStart"/>
      <w:r w:rsidRPr="00EB30F5">
        <w:rPr>
          <w:rFonts w:ascii="Times New Roman" w:hAnsi="Times New Roman"/>
          <w:sz w:val="24"/>
          <w:szCs w:val="24"/>
        </w:rPr>
        <w:t>наставницима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B30F5">
        <w:rPr>
          <w:rFonts w:ascii="Times New Roman" w:hAnsi="Times New Roman"/>
          <w:sz w:val="24"/>
          <w:szCs w:val="24"/>
        </w:rPr>
        <w:t>размену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додатних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B30F5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F5">
        <w:rPr>
          <w:rFonts w:ascii="Times New Roman" w:hAnsi="Times New Roman"/>
          <w:sz w:val="24"/>
          <w:szCs w:val="24"/>
        </w:rPr>
        <w:t>као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B30F5">
        <w:rPr>
          <w:rFonts w:ascii="Times New Roman" w:hAnsi="Times New Roman"/>
          <w:sz w:val="24"/>
          <w:szCs w:val="24"/>
        </w:rPr>
        <w:t>упућивањем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на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релевантне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садржаје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који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ће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се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емитовати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30F5">
        <w:rPr>
          <w:rFonts w:ascii="Times New Roman" w:hAnsi="Times New Roman"/>
          <w:sz w:val="24"/>
          <w:szCs w:val="24"/>
        </w:rPr>
        <w:t>на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РТС-у.</w:t>
      </w:r>
    </w:p>
    <w:p w:rsidR="008968B9" w:rsidRPr="008968B9" w:rsidRDefault="008968B9" w:rsidP="008968B9">
      <w:pPr>
        <w:pStyle w:val="ListParagraph"/>
        <w:ind w:left="283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C7162" w:rsidRPr="00EB30F5" w:rsidRDefault="00FC7162" w:rsidP="00FC7162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B30F5">
        <w:rPr>
          <w:rFonts w:ascii="Times New Roman" w:hAnsi="Times New Roman"/>
          <w:sz w:val="24"/>
          <w:szCs w:val="24"/>
        </w:rPr>
        <w:t>Додатни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ресурси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ван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школе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који се користе (волонтери, спољна подршка...):</w:t>
      </w:r>
    </w:p>
    <w:p w:rsidR="000F1D9A" w:rsidRDefault="00FC7162" w:rsidP="008968B9">
      <w:pPr>
        <w:ind w:firstLine="720"/>
        <w:rPr>
          <w:rFonts w:ascii="Times New Roman" w:hAnsi="Times New Roman"/>
          <w:sz w:val="24"/>
          <w:szCs w:val="24"/>
          <w:lang w:val="sr-Cyrl-BA"/>
        </w:rPr>
      </w:pPr>
      <w:proofErr w:type="gramStart"/>
      <w:r w:rsidRPr="00EB30F5">
        <w:rPr>
          <w:rFonts w:ascii="Times New Roman" w:hAnsi="Times New Roman"/>
          <w:sz w:val="24"/>
          <w:szCs w:val="24"/>
        </w:rPr>
        <w:t xml:space="preserve">Школа ће наставити сарадњу са </w:t>
      </w:r>
      <w:proofErr w:type="spellStart"/>
      <w:r w:rsidRPr="00EB30F5">
        <w:rPr>
          <w:rFonts w:ascii="Times New Roman" w:hAnsi="Times New Roman"/>
          <w:sz w:val="24"/>
          <w:szCs w:val="24"/>
        </w:rPr>
        <w:t>Школском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управом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30F5">
        <w:rPr>
          <w:rFonts w:ascii="Times New Roman" w:hAnsi="Times New Roman"/>
          <w:sz w:val="24"/>
          <w:szCs w:val="24"/>
        </w:rPr>
        <w:t>Чачку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B30F5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локалне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F5">
        <w:rPr>
          <w:rFonts w:ascii="Times New Roman" w:hAnsi="Times New Roman"/>
          <w:sz w:val="24"/>
          <w:szCs w:val="24"/>
        </w:rPr>
        <w:t>која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је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неопходна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за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функционисање</w:t>
      </w:r>
      <w:proofErr w:type="spellEnd"/>
      <w:r w:rsidRPr="00EB3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F5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EB30F5">
        <w:rPr>
          <w:rFonts w:ascii="Times New Roman" w:hAnsi="Times New Roman"/>
          <w:sz w:val="24"/>
          <w:szCs w:val="24"/>
        </w:rPr>
        <w:t>.</w:t>
      </w:r>
      <w:bookmarkEnd w:id="2"/>
      <w:proofErr w:type="gramEnd"/>
    </w:p>
    <w:p w:rsidR="0044494A" w:rsidRPr="008349AF" w:rsidRDefault="0044494A" w:rsidP="004449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Организација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исхране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49AF">
        <w:rPr>
          <w:rFonts w:ascii="Times New Roman" w:hAnsi="Times New Roman"/>
          <w:b/>
          <w:bCs/>
          <w:sz w:val="28"/>
          <w:szCs w:val="28"/>
        </w:rPr>
        <w:t>ученика</w:t>
      </w:r>
      <w:proofErr w:type="spellEnd"/>
      <w:r w:rsidRPr="008349AF">
        <w:rPr>
          <w:rFonts w:ascii="Times New Roman" w:hAnsi="Times New Roman"/>
          <w:b/>
          <w:bCs/>
          <w:sz w:val="28"/>
          <w:szCs w:val="28"/>
        </w:rPr>
        <w:t>:</w:t>
      </w:r>
    </w:p>
    <w:p w:rsidR="0044494A" w:rsidRPr="00155939" w:rsidRDefault="0044494A" w:rsidP="0044494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proofErr w:type="spellStart"/>
      <w:proofErr w:type="gram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Почетак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рада</w:t>
      </w:r>
      <w:proofErr w:type="spellEnd"/>
      <w:proofErr w:type="gram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школске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кухиње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планиран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другу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недељу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септембра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уз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поштовање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свих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препорука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Министарства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Школа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ће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припремати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оброке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ужину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ученике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примењујући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све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здравствено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хигијенске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мере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заштите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у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складу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мерама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заштите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здравља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Сва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учествују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процесу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припреме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сервирања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хране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дужна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придржавају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свих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мера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заштите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Ужина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ученике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млађих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разреда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ће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бити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сервирана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учионицама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ученике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старијих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разреда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продужени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боравак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школској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трпезарији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водећи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рачуна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броју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ученика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истовремено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бораве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просторији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распореду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столова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међусобној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удаљености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ученика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4494A" w:rsidRDefault="0044494A" w:rsidP="004449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Правила кој</w:t>
      </w:r>
      <w:r w:rsidR="004677C1">
        <w:rPr>
          <w:rFonts w:ascii="Times New Roman" w:hAnsi="Times New Roman"/>
          <w:b/>
          <w:sz w:val="28"/>
          <w:szCs w:val="28"/>
          <w:lang w:val="sr-Cyrl-BA"/>
        </w:rPr>
        <w:t xml:space="preserve">их </w:t>
      </w:r>
      <w:r>
        <w:rPr>
          <w:rFonts w:ascii="Times New Roman" w:hAnsi="Times New Roman"/>
          <w:b/>
          <w:sz w:val="28"/>
          <w:szCs w:val="28"/>
          <w:lang w:val="sr-Cyrl-BA"/>
        </w:rPr>
        <w:t>се треба придржавати</w:t>
      </w:r>
    </w:p>
    <w:p w:rsidR="0044494A" w:rsidRDefault="0044494A" w:rsidP="0044494A">
      <w:pPr>
        <w:pStyle w:val="ListParagraph"/>
        <w:ind w:left="283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155939" w:rsidRPr="004677C1" w:rsidRDefault="00155939" w:rsidP="0015593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4677C1">
        <w:rPr>
          <w:rFonts w:ascii="Times New Roman" w:hAnsi="Times New Roman"/>
          <w:sz w:val="24"/>
          <w:szCs w:val="24"/>
          <w:lang w:val="sr-Cyrl-BA"/>
        </w:rPr>
        <w:t>У</w:t>
      </w:r>
      <w:r w:rsidR="0044494A" w:rsidRPr="004677C1">
        <w:rPr>
          <w:rFonts w:ascii="Times New Roman" w:hAnsi="Times New Roman"/>
          <w:sz w:val="24"/>
          <w:szCs w:val="24"/>
          <w:lang w:val="sr-Cyrl-BA"/>
        </w:rPr>
        <w:t>че</w:t>
      </w:r>
      <w:r w:rsidRPr="004677C1">
        <w:rPr>
          <w:rFonts w:ascii="Times New Roman" w:hAnsi="Times New Roman"/>
          <w:sz w:val="24"/>
          <w:szCs w:val="24"/>
          <w:lang w:val="sr-Cyrl-BA"/>
        </w:rPr>
        <w:t xml:space="preserve">ницима је забрањен самосталан улазак у школу. </w:t>
      </w:r>
      <w:r w:rsidR="0044494A" w:rsidRPr="004677C1">
        <w:rPr>
          <w:rFonts w:ascii="Times New Roman" w:hAnsi="Times New Roman"/>
          <w:sz w:val="24"/>
          <w:szCs w:val="24"/>
          <w:lang w:val="sr-Cyrl-BA"/>
        </w:rPr>
        <w:t>Учитељ уводи групу ученика у учионицу и испраћа је из школе након завршетка часова</w:t>
      </w:r>
      <w:r w:rsidRPr="004677C1">
        <w:rPr>
          <w:rFonts w:ascii="Times New Roman" w:hAnsi="Times New Roman"/>
          <w:sz w:val="24"/>
          <w:szCs w:val="24"/>
          <w:lang w:val="sr-Cyrl-BA"/>
        </w:rPr>
        <w:t>;</w:t>
      </w:r>
    </w:p>
    <w:p w:rsidR="0044494A" w:rsidRPr="004677C1" w:rsidRDefault="00155939" w:rsidP="0015593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4677C1">
        <w:rPr>
          <w:rFonts w:ascii="Times New Roman" w:hAnsi="Times New Roman"/>
          <w:sz w:val="24"/>
          <w:szCs w:val="24"/>
          <w:lang w:val="sr-Cyrl-BA"/>
        </w:rPr>
        <w:t>Родитељима је забрањен улазак у школу</w:t>
      </w:r>
      <w:r w:rsidR="004677C1" w:rsidRPr="004677C1">
        <w:rPr>
          <w:rFonts w:ascii="Times New Roman" w:hAnsi="Times New Roman"/>
          <w:sz w:val="24"/>
          <w:szCs w:val="24"/>
          <w:lang w:val="sr-Cyrl-BA"/>
        </w:rPr>
        <w:t xml:space="preserve"> без претходне најаве учитељу</w:t>
      </w:r>
      <w:r w:rsidRPr="004677C1">
        <w:rPr>
          <w:rFonts w:ascii="Times New Roman" w:hAnsi="Times New Roman"/>
          <w:sz w:val="24"/>
          <w:szCs w:val="24"/>
          <w:lang w:val="sr-Cyrl-BA"/>
        </w:rPr>
        <w:t>;</w:t>
      </w:r>
    </w:p>
    <w:p w:rsidR="0044494A" w:rsidRPr="00155939" w:rsidRDefault="0044494A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Уколико временски услови не дозвољавају да деца чекају учитеља ван ш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коле, онда је место сусрета хол;</w:t>
      </w:r>
    </w:p>
    <w:p w:rsidR="0044494A" w:rsidRPr="00155939" w:rsidRDefault="0044494A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Све време боравка у 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школи, о ученицима брине учитељ који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прати њихово крет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ање на одморима (води рачуна о б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роју ученика који у исто време одлазе у тоалет</w:t>
      </w:r>
      <w:r w:rsidR="004677C1">
        <w:rPr>
          <w:rFonts w:ascii="Times New Roman" w:hAnsi="Times New Roman"/>
          <w:color w:val="000000" w:themeColor="text1"/>
          <w:sz w:val="24"/>
          <w:szCs w:val="24"/>
          <w:lang w:val="sr-Cyrl-BA"/>
        </w:rPr>
        <w:t>, о држању физичке дистанце и кретању ученика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)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;</w:t>
      </w:r>
    </w:p>
    <w:p w:rsidR="0044494A" w:rsidRPr="00155939" w:rsidRDefault="0044494A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Ужина из ђачке кухиње ће бити донета у учионицу, </w:t>
      </w:r>
      <w:r w:rsidR="004677C1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у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договору са учитељима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;</w:t>
      </w:r>
    </w:p>
    <w:p w:rsidR="0044494A" w:rsidRPr="00155939" w:rsidRDefault="0044494A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За време ве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ликог одмора проветрити учионице</w:t>
      </w:r>
      <w:r w:rsidR="004677C1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-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отв</w:t>
      </w:r>
      <w:r w:rsidR="004677C1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о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рати све прозоре и оставити их и током часова отворене уколико то временски услови дозвољавају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;</w:t>
      </w:r>
    </w:p>
    <w:p w:rsidR="0044494A" w:rsidRPr="00155939" w:rsidRDefault="0044494A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Улаз од полигона је за ученике I и II разреда, а 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улаз код кухиње је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за ученике III и IV</w:t>
      </w:r>
      <w:r w:rsidR="00155939"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разреда;</w:t>
      </w:r>
    </w:p>
    <w:p w:rsidR="00155939" w:rsidRPr="00155939" w:rsidRDefault="00155939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Први час обавезно посветити значају превенције и начинима заштите током трајања епидемије;</w:t>
      </w:r>
    </w:p>
    <w:p w:rsidR="00155939" w:rsidRPr="00155939" w:rsidRDefault="00155939" w:rsidP="0044494A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Родитељи сваког јутра проверавају телесну температуру деци пред полазак у школу. Уколико дете има повишену телесну температуру или друге симптоме</w:t>
      </w:r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вируса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COVID-19</w:t>
      </w:r>
      <w:r w:rsidRPr="00F13F46">
        <w:rPr>
          <w:rFonts w:ascii="Times New Roman" w:hAnsi="Times New Roman"/>
          <w:color w:val="000000" w:themeColor="text1"/>
          <w:sz w:val="24"/>
          <w:szCs w:val="24"/>
          <w:lang w:val="sr-Cyrl-BA"/>
        </w:rPr>
        <w:t>, родитељ обавештава учитеља/одељењског старешину и дете не шаље у школу;</w:t>
      </w:r>
    </w:p>
    <w:p w:rsidR="0044494A" w:rsidRDefault="00155939" w:rsidP="0015593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Ученици носе маску при уласку у школу, па све до доласка до своје клупе. Маску користе и приликом одговарања, било код кретања ван клупе и приликом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lastRenderedPageBreak/>
        <w:t>одласка на одмор или у тоалет. Маску ученик може одложити у периоду када седи у својој клупи и слуша наставу.</w:t>
      </w:r>
    </w:p>
    <w:p w:rsidR="004677C1" w:rsidRPr="0040749E" w:rsidRDefault="004677C1" w:rsidP="0015593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Распоред звоњења</w:t>
      </w:r>
      <w:r w:rsidR="00E5455B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код млађих разреда </w:t>
      </w: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је усклађен са </w:t>
      </w:r>
      <w:r w:rsidR="00E5455B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распоредом звоњења код </w:t>
      </w: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старијих разреда, тако да ће почетак и крај часова бити означен звоном.</w:t>
      </w:r>
    </w:p>
    <w:sectPr w:rsidR="004677C1" w:rsidRPr="0040749E" w:rsidSect="001D065F">
      <w:type w:val="continuous"/>
      <w:pgSz w:w="11907" w:h="16840" w:code="9"/>
      <w:pgMar w:top="1134" w:right="1134" w:bottom="1134" w:left="1418" w:header="567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39" w:rsidRDefault="00D72539" w:rsidP="003315F9">
      <w:pPr>
        <w:spacing w:after="0" w:line="240" w:lineRule="auto"/>
      </w:pPr>
      <w:r>
        <w:separator/>
      </w:r>
    </w:p>
  </w:endnote>
  <w:endnote w:type="continuationSeparator" w:id="0">
    <w:p w:rsidR="00D72539" w:rsidRDefault="00D72539" w:rsidP="0033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1" w:rsidRPr="00962636" w:rsidRDefault="004677C1">
    <w:pPr>
      <w:pStyle w:val="Footer"/>
      <w:rPr>
        <w:rFonts w:ascii="Times New Roman" w:hAnsi="Times New Roman"/>
        <w:i/>
        <w:iCs/>
        <w:sz w:val="20"/>
        <w:szCs w:val="20"/>
      </w:rPr>
    </w:pPr>
    <w:r w:rsidRPr="00962636">
      <w:rPr>
        <w:rFonts w:ascii="Times New Roman" w:hAnsi="Times New Roman"/>
        <w:i/>
        <w:iCs/>
        <w:sz w:val="20"/>
        <w:szCs w:val="20"/>
      </w:rPr>
      <w:t>ОШ „Вук Караџић</w:t>
    </w:r>
    <w:proofErr w:type="gramStart"/>
    <w:r w:rsidRPr="00962636">
      <w:rPr>
        <w:rFonts w:ascii="Times New Roman" w:hAnsi="Times New Roman"/>
        <w:i/>
        <w:iCs/>
        <w:sz w:val="20"/>
        <w:szCs w:val="20"/>
      </w:rPr>
      <w:t>“ Чачак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39" w:rsidRDefault="00D72539" w:rsidP="003315F9">
      <w:pPr>
        <w:spacing w:after="0" w:line="240" w:lineRule="auto"/>
      </w:pPr>
      <w:r>
        <w:separator/>
      </w:r>
    </w:p>
  </w:footnote>
  <w:footnote w:type="continuationSeparator" w:id="0">
    <w:p w:rsidR="00D72539" w:rsidRDefault="00D72539" w:rsidP="0033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1" w:rsidRPr="00962636" w:rsidRDefault="00972EF4" w:rsidP="00962636">
    <w:pPr>
      <w:pStyle w:val="Header"/>
      <w:jc w:val="right"/>
      <w:rPr>
        <w:rFonts w:ascii="Times New Roman" w:hAnsi="Times New Roman"/>
        <w:i/>
        <w:iCs/>
        <w:sz w:val="18"/>
        <w:szCs w:val="18"/>
      </w:rPr>
    </w:pPr>
    <w:r w:rsidRPr="00972EF4">
      <w:rPr>
        <w:rFonts w:ascii="Times New Roman" w:hAnsi="Times New Roman"/>
        <w:i/>
        <w:iCs/>
        <w:caps/>
        <w:noProof/>
        <w:color w:val="808080" w:themeColor="background1" w:themeShade="80"/>
        <w:sz w:val="20"/>
        <w:szCs w:val="20"/>
      </w:rPr>
      <w:pict>
        <v:group id="Group 158" o:spid="_x0000_s4097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">
          <v:group id="Group 159" o:spid="_x0000_s409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ctangle 160" o:spid="_x0000_s4102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472c4 [3204]" stroked="f" strokeweight="1pt">
              <v:stroke joinstyle="miter"/>
              <v:path arrowok="t" o:connecttype="custom" o:connectlocs="0,0;14632,0;9106,3766;0,10154;0,0" o:connectangles="0,0,0,0,0"/>
            </v:shape>
            <v:rect id="Rectangle 162" o:spid="_x0000_s4100" style="position:absolute;left:2286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4098" type="#_x0000_t202" style="position:absolute;left:2370;top:189;width:4428;height:375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<v:textbox inset=",7.2pt,,7.2pt">
              <w:txbxContent>
                <w:p w:rsidR="004677C1" w:rsidRDefault="00972EF4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4677C1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4A3125">
                    <w:rPr>
                      <w:noProof/>
                      <w:color w:val="FFFFFF" w:themeColor="background1"/>
                      <w:sz w:val="24"/>
                      <w:szCs w:val="24"/>
                    </w:rPr>
                    <w:t>- 6 -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proofErr w:type="spellStart"/>
    <w:r w:rsidR="004677C1">
      <w:rPr>
        <w:rFonts w:ascii="Times New Roman" w:hAnsi="Times New Roman"/>
        <w:i/>
        <w:iCs/>
        <w:sz w:val="18"/>
        <w:szCs w:val="18"/>
      </w:rPr>
      <w:t>Оперативни</w:t>
    </w:r>
    <w:proofErr w:type="spellEnd"/>
    <w:r w:rsidR="004677C1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4677C1">
      <w:rPr>
        <w:rFonts w:ascii="Times New Roman" w:hAnsi="Times New Roman"/>
        <w:i/>
        <w:iCs/>
        <w:sz w:val="18"/>
        <w:szCs w:val="18"/>
      </w:rPr>
      <w:t>план</w:t>
    </w:r>
    <w:proofErr w:type="spellEnd"/>
    <w:r w:rsidR="004677C1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4677C1">
      <w:rPr>
        <w:rFonts w:ascii="Times New Roman" w:hAnsi="Times New Roman"/>
        <w:i/>
        <w:iCs/>
        <w:sz w:val="18"/>
        <w:szCs w:val="18"/>
      </w:rPr>
      <w:t>рада</w:t>
    </w:r>
    <w:proofErr w:type="spellEnd"/>
    <w:r w:rsidR="004677C1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4677C1">
      <w:rPr>
        <w:rFonts w:ascii="Times New Roman" w:hAnsi="Times New Roman"/>
        <w:i/>
        <w:iCs/>
        <w:sz w:val="18"/>
        <w:szCs w:val="18"/>
      </w:rPr>
      <w:t>школе</w:t>
    </w:r>
    <w:proofErr w:type="spellEnd"/>
    <w:r w:rsidR="004677C1">
      <w:rPr>
        <w:rFonts w:ascii="Times New Roman" w:hAnsi="Times New Roman"/>
        <w:i/>
        <w:iCs/>
        <w:sz w:val="18"/>
        <w:szCs w:val="18"/>
      </w:rPr>
      <w:t xml:space="preserve"> за школску 2020-2021. </w:t>
    </w:r>
    <w:proofErr w:type="gramStart"/>
    <w:r w:rsidR="004677C1">
      <w:rPr>
        <w:rFonts w:ascii="Times New Roman" w:hAnsi="Times New Roman"/>
        <w:i/>
        <w:iCs/>
        <w:sz w:val="18"/>
        <w:szCs w:val="18"/>
      </w:rPr>
      <w:t>годину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4E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3779B9"/>
    <w:multiLevelType w:val="hybridMultilevel"/>
    <w:tmpl w:val="ABF8C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2128D"/>
    <w:multiLevelType w:val="hybridMultilevel"/>
    <w:tmpl w:val="AB544884"/>
    <w:lvl w:ilvl="0" w:tplc="7A488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152"/>
    <w:multiLevelType w:val="hybridMultilevel"/>
    <w:tmpl w:val="66342F34"/>
    <w:lvl w:ilvl="0" w:tplc="3B4C34D2">
      <w:start w:val="1"/>
      <w:numFmt w:val="decimal"/>
      <w:lvlText w:val="%1)"/>
      <w:lvlJc w:val="left"/>
      <w:pPr>
        <w:ind w:left="1003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DF57247"/>
    <w:multiLevelType w:val="hybridMultilevel"/>
    <w:tmpl w:val="E0C8175E"/>
    <w:lvl w:ilvl="0" w:tplc="4A4EE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6E0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0F003E0"/>
    <w:multiLevelType w:val="multilevel"/>
    <w:tmpl w:val="A6B6FE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86BC2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25B2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8C72FE2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B9513C"/>
    <w:multiLevelType w:val="hybridMultilevel"/>
    <w:tmpl w:val="ABF8C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97995"/>
    <w:multiLevelType w:val="hybridMultilevel"/>
    <w:tmpl w:val="5B8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FF1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0F46D27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15D2721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D31926"/>
    <w:multiLevelType w:val="hybridMultilevel"/>
    <w:tmpl w:val="E1306816"/>
    <w:lvl w:ilvl="0" w:tplc="76DC6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264B"/>
    <w:multiLevelType w:val="hybridMultilevel"/>
    <w:tmpl w:val="F6EC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074025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73D6BE3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2690561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72E7FA6"/>
    <w:multiLevelType w:val="hybridMultilevel"/>
    <w:tmpl w:val="2E144036"/>
    <w:lvl w:ilvl="0" w:tplc="A6C0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12"/>
  </w:num>
  <w:num w:numId="8">
    <w:abstractNumId w:val="22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19"/>
  </w:num>
  <w:num w:numId="14">
    <w:abstractNumId w:val="10"/>
  </w:num>
  <w:num w:numId="15">
    <w:abstractNumId w:val="3"/>
  </w:num>
  <w:num w:numId="16">
    <w:abstractNumId w:val="8"/>
  </w:num>
  <w:num w:numId="17">
    <w:abstractNumId w:val="21"/>
  </w:num>
  <w:num w:numId="18">
    <w:abstractNumId w:val="13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18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7988"/>
    <w:rsid w:val="00042C96"/>
    <w:rsid w:val="00053493"/>
    <w:rsid w:val="00062B89"/>
    <w:rsid w:val="00077150"/>
    <w:rsid w:val="0008196D"/>
    <w:rsid w:val="00085C24"/>
    <w:rsid w:val="000935A0"/>
    <w:rsid w:val="000A5BA0"/>
    <w:rsid w:val="000E62FD"/>
    <w:rsid w:val="000F1D9A"/>
    <w:rsid w:val="00107596"/>
    <w:rsid w:val="001121F4"/>
    <w:rsid w:val="00114A52"/>
    <w:rsid w:val="001249B4"/>
    <w:rsid w:val="00124CBA"/>
    <w:rsid w:val="00134131"/>
    <w:rsid w:val="00144875"/>
    <w:rsid w:val="00155939"/>
    <w:rsid w:val="001736D4"/>
    <w:rsid w:val="0018206F"/>
    <w:rsid w:val="001C01AE"/>
    <w:rsid w:val="001D065F"/>
    <w:rsid w:val="001E7BC9"/>
    <w:rsid w:val="002515D7"/>
    <w:rsid w:val="00252FA7"/>
    <w:rsid w:val="00266C98"/>
    <w:rsid w:val="002B1DDC"/>
    <w:rsid w:val="002B5B9D"/>
    <w:rsid w:val="002D3F74"/>
    <w:rsid w:val="00326E87"/>
    <w:rsid w:val="003315F9"/>
    <w:rsid w:val="00365ECB"/>
    <w:rsid w:val="00381488"/>
    <w:rsid w:val="003A3056"/>
    <w:rsid w:val="003B0C23"/>
    <w:rsid w:val="003C486B"/>
    <w:rsid w:val="0040749E"/>
    <w:rsid w:val="0044494A"/>
    <w:rsid w:val="00447CA1"/>
    <w:rsid w:val="004677C1"/>
    <w:rsid w:val="004701C4"/>
    <w:rsid w:val="00490C86"/>
    <w:rsid w:val="004A3125"/>
    <w:rsid w:val="004B0AE8"/>
    <w:rsid w:val="004C1588"/>
    <w:rsid w:val="004E3D27"/>
    <w:rsid w:val="004E43A5"/>
    <w:rsid w:val="004E5D34"/>
    <w:rsid w:val="005200B7"/>
    <w:rsid w:val="005E7988"/>
    <w:rsid w:val="0067252E"/>
    <w:rsid w:val="006772B9"/>
    <w:rsid w:val="0068261B"/>
    <w:rsid w:val="006C7C03"/>
    <w:rsid w:val="006F5E5B"/>
    <w:rsid w:val="00711110"/>
    <w:rsid w:val="00733F96"/>
    <w:rsid w:val="00743FF5"/>
    <w:rsid w:val="007469D3"/>
    <w:rsid w:val="007821D7"/>
    <w:rsid w:val="007A0165"/>
    <w:rsid w:val="007A278D"/>
    <w:rsid w:val="007B24F6"/>
    <w:rsid w:val="007C4990"/>
    <w:rsid w:val="007D181C"/>
    <w:rsid w:val="007F54C2"/>
    <w:rsid w:val="008107BE"/>
    <w:rsid w:val="008349AF"/>
    <w:rsid w:val="008968B9"/>
    <w:rsid w:val="008A2AD4"/>
    <w:rsid w:val="008D3222"/>
    <w:rsid w:val="008D6DA3"/>
    <w:rsid w:val="008E1554"/>
    <w:rsid w:val="0091533E"/>
    <w:rsid w:val="009256B4"/>
    <w:rsid w:val="00940CC2"/>
    <w:rsid w:val="00943DD8"/>
    <w:rsid w:val="009470B3"/>
    <w:rsid w:val="0095702D"/>
    <w:rsid w:val="00962636"/>
    <w:rsid w:val="00972EF4"/>
    <w:rsid w:val="00975830"/>
    <w:rsid w:val="009976EF"/>
    <w:rsid w:val="009E40A3"/>
    <w:rsid w:val="00A13564"/>
    <w:rsid w:val="00A148F7"/>
    <w:rsid w:val="00A24910"/>
    <w:rsid w:val="00A41677"/>
    <w:rsid w:val="00A738B6"/>
    <w:rsid w:val="00AA0E8D"/>
    <w:rsid w:val="00AA3FD2"/>
    <w:rsid w:val="00AF1AE9"/>
    <w:rsid w:val="00AF69F7"/>
    <w:rsid w:val="00B21BCC"/>
    <w:rsid w:val="00B33B97"/>
    <w:rsid w:val="00B675B7"/>
    <w:rsid w:val="00B72BFF"/>
    <w:rsid w:val="00B90B23"/>
    <w:rsid w:val="00BA443C"/>
    <w:rsid w:val="00C2108B"/>
    <w:rsid w:val="00C37D15"/>
    <w:rsid w:val="00C47E21"/>
    <w:rsid w:val="00C73119"/>
    <w:rsid w:val="00C9494D"/>
    <w:rsid w:val="00C96EE8"/>
    <w:rsid w:val="00CB40FB"/>
    <w:rsid w:val="00CC532A"/>
    <w:rsid w:val="00CE5608"/>
    <w:rsid w:val="00D14A42"/>
    <w:rsid w:val="00D14EEA"/>
    <w:rsid w:val="00D204D2"/>
    <w:rsid w:val="00D42452"/>
    <w:rsid w:val="00D45A5F"/>
    <w:rsid w:val="00D46A6F"/>
    <w:rsid w:val="00D47AE4"/>
    <w:rsid w:val="00D72539"/>
    <w:rsid w:val="00D84025"/>
    <w:rsid w:val="00DF1C2B"/>
    <w:rsid w:val="00E27B64"/>
    <w:rsid w:val="00E36FF1"/>
    <w:rsid w:val="00E5455B"/>
    <w:rsid w:val="00E95DBA"/>
    <w:rsid w:val="00EA5C9F"/>
    <w:rsid w:val="00EB30F5"/>
    <w:rsid w:val="00EF0565"/>
    <w:rsid w:val="00F079C9"/>
    <w:rsid w:val="00F13F46"/>
    <w:rsid w:val="00F40422"/>
    <w:rsid w:val="00FA76FB"/>
    <w:rsid w:val="00FC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8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47E21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7E21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D4"/>
    <w:pPr>
      <w:ind w:left="720"/>
      <w:contextualSpacing/>
    </w:pPr>
  </w:style>
  <w:style w:type="table" w:styleId="TableGrid">
    <w:name w:val="Table Grid"/>
    <w:basedOn w:val="TableNormal"/>
    <w:uiPriority w:val="39"/>
    <w:rsid w:val="004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4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A27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47E21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7E21"/>
    <w:rPr>
      <w:rFonts w:ascii="CyHelvetica" w:eastAsia="Times New Roman" w:hAnsi="CyHelvetica" w:cs="Times New Roman"/>
      <w:b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sporednastav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D151-47AB-42EA-8A26-40724B5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Korisnik</cp:lastModifiedBy>
  <cp:revision>7</cp:revision>
  <cp:lastPrinted>2020-08-27T12:37:00Z</cp:lastPrinted>
  <dcterms:created xsi:type="dcterms:W3CDTF">2020-08-29T14:24:00Z</dcterms:created>
  <dcterms:modified xsi:type="dcterms:W3CDTF">2020-08-30T14:41:00Z</dcterms:modified>
</cp:coreProperties>
</file>